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15"/>
        <w:keepNext/>
        <w:keepLines/>
        <w:pageBreakBefore w:val="0"/>
        <w:widowControl w:val="0"/>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rPr>
          <w:rFonts w:hint="default" w:ascii="Arial" w:hAnsi="Arial" w:eastAsia="宋体" w:cs="Arial"/>
          <w:b/>
          <w:sz w:val="24"/>
          <w:szCs w:val="24"/>
          <w:lang w:val="en-US"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hint="eastAsia" w:eastAsia="宋体" w:cs="Arial"/>
          <w:b/>
          <w:sz w:val="24"/>
          <w:szCs w:val="24"/>
          <w:lang w:val="en-US" w:eastAsia="zh-CN"/>
        </w:rPr>
        <w:t xml:space="preserve">                                  </w:t>
      </w:r>
      <w:r>
        <w:rPr>
          <w:rFonts w:hint="eastAsia" w:ascii="Arial" w:hAnsi="Arial" w:cs="Arial"/>
          <w:b/>
          <w:sz w:val="24"/>
          <w:szCs w:val="24"/>
          <w:lang w:val="en-US" w:eastAsia="zh-CN"/>
        </w:rPr>
        <w:t xml:space="preserve"> </w:t>
      </w:r>
      <w:bookmarkStart w:id="49" w:name="_GoBack"/>
      <w:r>
        <w:rPr>
          <w:rFonts w:hint="default" w:ascii="Arial" w:hAnsi="Arial" w:cs="Arial"/>
          <w:b/>
          <w:sz w:val="24"/>
          <w:szCs w:val="24"/>
          <w:lang w:val="en-US" w:eastAsia="zh-CN"/>
        </w:rPr>
        <w:t>R4-23</w:t>
      </w:r>
      <w:r>
        <w:rPr>
          <w:rFonts w:hint="eastAsia" w:ascii="Arial" w:hAnsi="Arial" w:cs="Arial"/>
          <w:b/>
          <w:sz w:val="24"/>
          <w:szCs w:val="24"/>
          <w:lang w:val="en-US" w:eastAsia="zh-CN"/>
        </w:rPr>
        <w:t>08171</w:t>
      </w:r>
      <w:bookmarkEnd w:id="49"/>
    </w:p>
    <w:p>
      <w:pPr>
        <w:pStyle w:val="15"/>
        <w:keepNext/>
        <w:keepLines/>
        <w:pageBreakBefore w:val="0"/>
        <w:widowControl w:val="0"/>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Incheon, KR, May 22 – May 26, 2023</w:t>
      </w:r>
    </w:p>
    <w:p>
      <w:pPr>
        <w:pStyle w:val="15"/>
        <w:keepNext/>
        <w:keepLines/>
        <w:pageBreakBefore w:val="0"/>
        <w:widowControl w:val="0"/>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Style w:val="60"/>
          <w:rFonts w:hint="eastAsia"/>
          <w:b/>
          <w:color w:val="auto"/>
          <w:highlight w:val="none"/>
          <w:lang w:val="en-US" w:eastAsia="zh-CN"/>
        </w:rPr>
        <w:t xml:space="preserve">Tx requirements for 3Tx </w:t>
      </w:r>
      <w:r>
        <w:rPr>
          <w:rStyle w:val="60"/>
          <w:rFonts w:hint="default"/>
          <w:b/>
          <w:color w:val="auto"/>
          <w:highlight w:val="none"/>
          <w:lang w:val="pt-BR" w:eastAsia="zh-CN"/>
        </w:rPr>
        <w:t>for band combinations</w:t>
      </w:r>
      <w:r>
        <w:rPr>
          <w:rStyle w:val="60"/>
          <w:rFonts w:hint="eastAsia"/>
          <w:b/>
          <w:color w:val="auto"/>
          <w:highlight w:val="none"/>
          <w:lang w:val="en-US" w:eastAsia="zh-CN"/>
        </w:rPr>
        <w:t xml:space="preserve"> within two bands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7.29.3.1</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last meeting, how to include the Tx requirements for 3Tx PC2/1.5 inter-band NR CA/ENDC in the spec were approved, which are summarized below:</w:t>
      </w:r>
    </w:p>
    <w:p>
      <w:pPr>
        <w:keepNext/>
        <w:keepLines/>
        <w:pageBreakBefore w:val="0"/>
        <w:widowControl w:val="0"/>
        <w:kinsoku/>
        <w:wordWrap/>
        <w:overflowPunct/>
        <w:topLinePunct w:val="0"/>
        <w:autoSpaceDE/>
        <w:autoSpaceDN/>
        <w:bidi w:val="0"/>
        <w:adjustRightInd/>
        <w:snapToGrid w:val="0"/>
        <w:spacing w:before="120" w:beforeLines="0" w:after="120" w:afterLines="0" w:line="240" w:lineRule="auto"/>
        <w:jc w:val="left"/>
        <w:textAlignment w:val="auto"/>
        <w:rPr>
          <w:rFonts w:hint="eastAsia"/>
          <w:bCs/>
          <w:color w:val="auto"/>
          <w:kern w:val="0"/>
          <w:sz w:val="20"/>
          <w:szCs w:val="20"/>
          <w:highlight w:val="none"/>
          <w:lang w:val="en-US" w:eastAsia="ko-KR"/>
        </w:rPr>
      </w:pPr>
      <w:r>
        <w:rPr>
          <w:rFonts w:hint="eastAsia"/>
          <w:bCs/>
          <w:color w:val="auto"/>
          <w:kern w:val="0"/>
          <w:sz w:val="20"/>
          <w:szCs w:val="20"/>
          <w:highlight w:val="none"/>
          <w:lang w:val="en-US" w:eastAsia="zh-CN"/>
        </w:rPr>
        <w:t>1.</w:t>
      </w:r>
      <w:r>
        <w:rPr>
          <w:rFonts w:hint="eastAsia"/>
          <w:bCs/>
          <w:color w:val="auto"/>
          <w:kern w:val="0"/>
          <w:sz w:val="20"/>
          <w:szCs w:val="20"/>
          <w:highlight w:val="none"/>
          <w:lang w:val="en-US" w:eastAsia="ko-KR"/>
        </w:rPr>
        <w:t>General principle of introducing Tx Requirement for 3Tx CA/DC</w:t>
      </w:r>
    </w:p>
    <w:p>
      <w:pPr>
        <w:pStyle w:val="33"/>
        <w:keepNext/>
        <w:keepLines/>
        <w:pageBreakBefore w:val="0"/>
        <w:widowControl/>
        <w:numPr>
          <w:ilvl w:val="3"/>
          <w:numId w:val="7"/>
        </w:numPr>
        <w:kinsoku/>
        <w:wordWrap/>
        <w:overflowPunct/>
        <w:topLinePunct w:val="0"/>
        <w:autoSpaceDE/>
        <w:autoSpaceDN/>
        <w:bidi w:val="0"/>
        <w:adjustRightInd/>
        <w:snapToGrid w:val="0"/>
        <w:spacing w:before="120" w:after="120" w:afterLines="0"/>
        <w:ind w:left="783" w:leftChars="0" w:hanging="363" w:firstLineChars="0"/>
        <w:jc w:val="left"/>
        <w:textAlignment w:val="auto"/>
        <w:rPr>
          <w:rFonts w:eastAsia="宋体"/>
          <w:color w:val="auto"/>
          <w:sz w:val="20"/>
          <w:szCs w:val="20"/>
          <w:lang w:eastAsia="zh-CN"/>
        </w:rPr>
      </w:pPr>
      <w:r>
        <w:rPr>
          <w:rFonts w:eastAsia="宋体"/>
          <w:color w:val="auto"/>
          <w:sz w:val="20"/>
          <w:szCs w:val="20"/>
          <w:lang w:eastAsia="zh-CN"/>
        </w:rPr>
        <w:t>For 3Tx inter-band UL CA+UL MIMO, r</w:t>
      </w:r>
      <w:r>
        <w:rPr>
          <w:color w:val="auto"/>
          <w:sz w:val="20"/>
          <w:szCs w:val="20"/>
          <w:lang w:eastAsia="zh-CN"/>
        </w:rPr>
        <w:t xml:space="preserve">euse the single CC requirements </w:t>
      </w:r>
      <w:r>
        <w:rPr>
          <w:color w:val="auto"/>
          <w:sz w:val="20"/>
          <w:szCs w:val="20"/>
          <w:u w:val="single"/>
          <w:lang w:eastAsia="zh-CN"/>
        </w:rPr>
        <w:t>and TxD or UL MIMO requirements</w:t>
      </w:r>
      <w:r>
        <w:rPr>
          <w:color w:val="auto"/>
          <w:sz w:val="20"/>
          <w:szCs w:val="20"/>
          <w:lang w:eastAsia="zh-CN"/>
        </w:rPr>
        <w:t xml:space="preserve"> for corresponding sessions.</w:t>
      </w:r>
    </w:p>
    <w:p>
      <w:pPr>
        <w:pStyle w:val="33"/>
        <w:keepNext/>
        <w:keepLines/>
        <w:pageBreakBefore w:val="0"/>
        <w:widowControl/>
        <w:numPr>
          <w:ilvl w:val="3"/>
          <w:numId w:val="7"/>
        </w:numPr>
        <w:kinsoku/>
        <w:wordWrap/>
        <w:overflowPunct/>
        <w:topLinePunct w:val="0"/>
        <w:autoSpaceDE/>
        <w:autoSpaceDN/>
        <w:bidi w:val="0"/>
        <w:adjustRightInd/>
        <w:snapToGrid w:val="0"/>
        <w:spacing w:before="120" w:after="120" w:afterLines="0"/>
        <w:ind w:left="783" w:leftChars="0" w:hanging="363" w:firstLineChars="0"/>
        <w:jc w:val="left"/>
        <w:textAlignment w:val="auto"/>
        <w:rPr>
          <w:rFonts w:eastAsia="宋体"/>
          <w:color w:val="auto"/>
          <w:sz w:val="20"/>
          <w:szCs w:val="20"/>
          <w:lang w:eastAsia="zh-CN"/>
        </w:rPr>
      </w:pPr>
      <w:r>
        <w:rPr>
          <w:color w:val="auto"/>
          <w:sz w:val="20"/>
          <w:szCs w:val="20"/>
          <w:lang w:eastAsia="zh-CN"/>
        </w:rPr>
        <w:t>For 3Tx inter-band UL ENDC+UL MIMO, reuse the single CC requirements and TxD or UL MIMO requirements in TS 36.101 and in TS 38.101-1 respective for corresponding sessions.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2. Introduce new sub-clause for inter-band ENDC + UL MIMO with clause suffix H for 38.101-3, and make it clear in the spec that this is for 3Tx UE.</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3. Apply clause name 6.2/3/4/5H.3 for simultaneous 3Tx with inter-band UL CA Tx requirements.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4. 3Tx band combinations can be defined in MOP tables of clause with suffix H (inter-band CA+MIMO)</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color w:val="auto"/>
          <w:sz w:val="20"/>
          <w:szCs w:val="20"/>
          <w:lang w:eastAsia="zh-CN"/>
        </w:rPr>
      </w:pPr>
      <w:r>
        <w:rPr>
          <w:rFonts w:hint="eastAsia"/>
          <w:bCs/>
          <w:color w:val="auto"/>
          <w:kern w:val="0"/>
          <w:sz w:val="20"/>
          <w:szCs w:val="20"/>
          <w:highlight w:val="none"/>
          <w:lang w:val="en-US" w:eastAsia="zh-CN"/>
        </w:rPr>
        <w:t xml:space="preserve">5. </w:t>
      </w:r>
      <w:r>
        <w:rPr>
          <w:color w:val="auto"/>
          <w:sz w:val="20"/>
          <w:szCs w:val="20"/>
          <w:lang w:eastAsia="zh-CN"/>
        </w:rPr>
        <w:t>Existing ΔT</w:t>
      </w:r>
      <w:r>
        <w:rPr>
          <w:color w:val="auto"/>
          <w:sz w:val="20"/>
          <w:szCs w:val="20"/>
          <w:vertAlign w:val="subscript"/>
          <w:lang w:eastAsia="zh-CN"/>
        </w:rPr>
        <w:t>IB,c</w:t>
      </w:r>
      <w:r>
        <w:rPr>
          <w:color w:val="auto"/>
          <w:sz w:val="20"/>
          <w:szCs w:val="20"/>
          <w:lang w:eastAsia="zh-CN"/>
        </w:rPr>
        <w:t>/ΔR</w:t>
      </w:r>
      <w:r>
        <w:rPr>
          <w:color w:val="auto"/>
          <w:sz w:val="20"/>
          <w:szCs w:val="20"/>
          <w:vertAlign w:val="subscript"/>
          <w:lang w:eastAsia="zh-CN"/>
        </w:rPr>
        <w:t>IB,c</w:t>
      </w:r>
      <w:r>
        <w:rPr>
          <w:color w:val="auto"/>
          <w:sz w:val="20"/>
          <w:szCs w:val="20"/>
          <w:lang w:eastAsia="zh-CN"/>
        </w:rPr>
        <w:t xml:space="preserve"> requirements could be applied, there is no need to specifically define new ΔT</w:t>
      </w:r>
      <w:r>
        <w:rPr>
          <w:color w:val="auto"/>
          <w:sz w:val="20"/>
          <w:szCs w:val="20"/>
          <w:vertAlign w:val="subscript"/>
          <w:lang w:eastAsia="zh-CN"/>
        </w:rPr>
        <w:t>IB,c</w:t>
      </w:r>
      <w:r>
        <w:rPr>
          <w:color w:val="auto"/>
          <w:sz w:val="20"/>
          <w:szCs w:val="20"/>
          <w:lang w:eastAsia="zh-CN"/>
        </w:rPr>
        <w:t>/ΔR</w:t>
      </w:r>
      <w:r>
        <w:rPr>
          <w:color w:val="auto"/>
          <w:sz w:val="20"/>
          <w:szCs w:val="20"/>
          <w:vertAlign w:val="subscript"/>
          <w:lang w:eastAsia="zh-CN"/>
        </w:rPr>
        <w:t>IB,c</w:t>
      </w:r>
      <w:r>
        <w:rPr>
          <w:color w:val="auto"/>
          <w:sz w:val="20"/>
          <w:szCs w:val="20"/>
          <w:lang w:eastAsia="zh-CN"/>
        </w:rPr>
        <w:t xml:space="preserve"> for 3Tx.</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color w:val="auto"/>
          <w:sz w:val="20"/>
          <w:szCs w:val="20"/>
          <w:lang w:val="en-US" w:eastAsia="zh-CN"/>
        </w:rPr>
        <w:t>6.</w:t>
      </w:r>
      <w:r>
        <w:rPr>
          <w:rFonts w:hint="eastAsia"/>
          <w:bCs/>
          <w:color w:val="auto"/>
          <w:kern w:val="0"/>
          <w:sz w:val="20"/>
          <w:szCs w:val="20"/>
          <w:highlight w:val="none"/>
          <w:lang w:val="en-US" w:eastAsia="zh-CN"/>
        </w:rPr>
        <w:t xml:space="preserve"> no new capabilities introduced to indicate UE supporting 3Tx in 2bands.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7. 3Tx requirements are restricted to FWA in this release as in the WID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eastAsia="宋体"/>
          <w:bCs/>
          <w:color w:val="auto"/>
          <w:kern w:val="0"/>
          <w:sz w:val="20"/>
          <w:szCs w:val="20"/>
          <w:highlight w:val="none"/>
          <w:lang w:val="en-US" w:eastAsia="zh-CN"/>
        </w:rPr>
      </w:pPr>
      <w:r>
        <w:rPr>
          <w:rFonts w:hint="eastAsia"/>
          <w:bCs/>
          <w:color w:val="auto"/>
          <w:kern w:val="0"/>
          <w:sz w:val="20"/>
          <w:szCs w:val="20"/>
          <w:highlight w:val="none"/>
          <w:lang w:val="en-US" w:eastAsia="zh-CN"/>
        </w:rPr>
        <w:t>Meanwhile, there are still some open issues such as SAR/Pcmax, etc.</w:t>
      </w:r>
      <w:bookmarkStart w:id="0" w:name="OLE_LINK25"/>
      <w:r>
        <w:rPr>
          <w:rFonts w:hint="eastAsia"/>
          <w:bCs/>
          <w:color w:val="auto"/>
          <w:kern w:val="0"/>
          <w:sz w:val="20"/>
          <w:szCs w:val="20"/>
          <w:highlight w:val="none"/>
          <w:lang w:val="en-US" w:eastAsia="zh-CN"/>
        </w:rPr>
        <w:t xml:space="preserve"> </w:t>
      </w:r>
      <w:r>
        <w:rPr>
          <w:rFonts w:hint="eastAsia" w:eastAsia="宋体"/>
          <w:bCs/>
          <w:color w:val="auto"/>
          <w:kern w:val="0"/>
          <w:sz w:val="20"/>
          <w:szCs w:val="20"/>
          <w:highlight w:val="none"/>
          <w:lang w:val="en-US" w:eastAsia="zh-CN"/>
        </w:rPr>
        <w:t xml:space="preserve">In this contributions, we give some </w:t>
      </w:r>
      <w:r>
        <w:rPr>
          <w:rFonts w:hint="eastAsia"/>
          <w:bCs/>
          <w:color w:val="auto"/>
          <w:kern w:val="0"/>
          <w:sz w:val="20"/>
          <w:szCs w:val="20"/>
          <w:highlight w:val="none"/>
          <w:lang w:val="en-US" w:eastAsia="zh-CN"/>
        </w:rPr>
        <w:t xml:space="preserve">further </w:t>
      </w:r>
      <w:r>
        <w:rPr>
          <w:rFonts w:hint="eastAsia" w:eastAsia="宋体"/>
          <w:bCs/>
          <w:color w:val="auto"/>
          <w:kern w:val="0"/>
          <w:sz w:val="20"/>
          <w:szCs w:val="20"/>
          <w:highlight w:val="none"/>
          <w:lang w:val="en-US" w:eastAsia="zh-CN"/>
        </w:rPr>
        <w:t xml:space="preserve">discussions on </w:t>
      </w:r>
      <w:bookmarkStart w:id="1"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Tx RF requirements for 3Tx inter-band UL CA/ENDC</w:t>
      </w:r>
      <w:bookmarkEnd w:id="1"/>
      <w:r>
        <w:rPr>
          <w:rFonts w:hint="eastAsia"/>
          <w:bCs/>
          <w:color w:val="auto"/>
          <w:kern w:val="0"/>
          <w:sz w:val="20"/>
          <w:szCs w:val="20"/>
          <w:highlight w:val="none"/>
          <w:lang w:val="en-US" w:eastAsia="zh-CN"/>
        </w:rPr>
        <w:t xml:space="preserve">. </w:t>
      </w:r>
    </w:p>
    <w:bookmarkEnd w:id="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2" w:name="OLE_LINK4"/>
      <w:bookmarkStart w:id="3" w:name="OLE_LINK50"/>
      <w:bookmarkStart w:id="4" w:name="OLE_LINK66"/>
      <w:bookmarkStart w:id="5" w:name="OLE_LINK23"/>
      <w:bookmarkStart w:id="6" w:name="OLE_LINK48"/>
      <w:r>
        <w:rPr>
          <w:rFonts w:hint="eastAsia"/>
          <w:b/>
          <w:bCs/>
          <w:i w:val="0"/>
          <w:iCs w:val="0"/>
          <w:color w:val="auto"/>
          <w:sz w:val="20"/>
          <w:szCs w:val="20"/>
          <w:u w:val="single"/>
          <w:lang w:val="en-US" w:eastAsia="zh-CN"/>
        </w:rPr>
        <w:t>2.1 Configuration table</w:t>
      </w:r>
    </w:p>
    <w:p>
      <w:pPr>
        <w:keepNext w:val="0"/>
        <w:keepLines w:val="0"/>
        <w:pageBreakBefore w:val="0"/>
        <w:widowControl/>
        <w:numPr>
          <w:ilvl w:val="0"/>
          <w:numId w:val="0"/>
        </w:numPr>
        <w:suppressLineNumbers w:val="0"/>
        <w:kinsoku/>
        <w:wordWrap/>
        <w:topLinePunct w:val="0"/>
        <w:bidi w:val="0"/>
        <w:snapToGrid/>
        <w:jc w:val="left"/>
        <w:rPr>
          <w:rFonts w:hint="default"/>
          <w:bCs/>
          <w:color w:val="auto"/>
          <w:kern w:val="0"/>
          <w:sz w:val="20"/>
          <w:szCs w:val="20"/>
          <w:highlight w:val="none"/>
          <w:lang w:val="en-US" w:eastAsia="zh-CN"/>
        </w:rPr>
      </w:pPr>
      <w:r>
        <w:rPr>
          <w:rFonts w:hint="eastAsia"/>
          <w:b w:val="0"/>
          <w:bCs w:val="0"/>
          <w:i w:val="0"/>
          <w:iCs w:val="0"/>
          <w:color w:val="auto"/>
          <w:sz w:val="20"/>
          <w:szCs w:val="20"/>
          <w:lang w:val="en-US" w:eastAsia="zh-CN"/>
        </w:rPr>
        <w:t>First, we think the requested 3Tx combination in the WID should be included in the configuration tables in clause 5 in TS38.101-1 for NR CA and TS38.101-3 for ENDC. Although</w:t>
      </w:r>
      <w:r>
        <w:rPr>
          <w:rFonts w:hint="eastAsia"/>
          <w:bCs/>
          <w:color w:val="auto"/>
          <w:kern w:val="0"/>
          <w:sz w:val="20"/>
          <w:szCs w:val="20"/>
          <w:highlight w:val="none"/>
          <w:lang w:val="en-US" w:eastAsia="zh-CN"/>
        </w:rPr>
        <w:t xml:space="preserve"> 3Tx band combinations can be defined in MOP tables of clause with suffix H</w:t>
      </w:r>
      <w:r>
        <w:rPr>
          <w:rFonts w:hint="eastAsia"/>
          <w:b w:val="0"/>
          <w:bCs/>
          <w:color w:val="auto"/>
          <w:kern w:val="0"/>
          <w:sz w:val="20"/>
          <w:highlight w:val="none"/>
          <w:lang w:val="en-US" w:eastAsia="zh-CN"/>
        </w:rPr>
        <w:t xml:space="preserve">, </w:t>
      </w:r>
      <w:r>
        <w:rPr>
          <w:rFonts w:hint="eastAsia"/>
          <w:bCs/>
          <w:color w:val="auto"/>
          <w:kern w:val="0"/>
          <w:sz w:val="20"/>
          <w:szCs w:val="20"/>
          <w:highlight w:val="none"/>
          <w:lang w:val="en-US" w:eastAsia="zh-CN"/>
        </w:rPr>
        <w:t>MOP tables are only for UL configurations without the DL combination information. By using the current basket WID approach, for e</w:t>
      </w:r>
      <w:r>
        <w:rPr>
          <w:rFonts w:hint="eastAsia"/>
          <w:b w:val="0"/>
          <w:bCs/>
          <w:i w:val="0"/>
          <w:iCs w:val="0"/>
          <w:color w:val="auto"/>
          <w:kern w:val="0"/>
          <w:sz w:val="20"/>
          <w:szCs w:val="20"/>
          <w:highlight w:val="none"/>
          <w:lang w:val="en-US" w:eastAsia="zh-CN"/>
        </w:rPr>
        <w:t xml:space="preserve">xample the configurations of UL_CA_n28A-n41_DL CA_n28A-n41A/B/C, and UL_CA_n28A-n41_DL </w:t>
      </w:r>
      <w:r>
        <w:rPr>
          <w:rFonts w:hint="eastAsia" w:ascii="Times New Roman" w:hAnsi="Times New Roman" w:eastAsia="宋体" w:cs="Times New Roman"/>
          <w:bCs/>
          <w:color w:val="auto"/>
          <w:kern w:val="0"/>
          <w:sz w:val="20"/>
          <w:szCs w:val="20"/>
          <w:highlight w:val="none"/>
          <w:lang w:val="en-US" w:eastAsia="zh-CN" w:bidi="ar"/>
        </w:rPr>
        <w:t>CA_n28A-n41A-n78A/</w:t>
      </w:r>
      <w:r>
        <w:rPr>
          <w:rFonts w:hint="eastAsia" w:cs="Times New Roman"/>
          <w:bCs/>
          <w:color w:val="auto"/>
          <w:kern w:val="0"/>
          <w:sz w:val="20"/>
          <w:szCs w:val="20"/>
          <w:highlight w:val="none"/>
          <w:lang w:val="en-US" w:eastAsia="zh-CN" w:bidi="ar"/>
        </w:rPr>
        <w:t xml:space="preserve">(2A) share the same UL MOP requirements of </w:t>
      </w:r>
      <w:r>
        <w:rPr>
          <w:rFonts w:hint="eastAsia"/>
          <w:b w:val="0"/>
          <w:bCs/>
          <w:i w:val="0"/>
          <w:iCs w:val="0"/>
          <w:color w:val="auto"/>
          <w:kern w:val="0"/>
          <w:sz w:val="20"/>
          <w:szCs w:val="20"/>
          <w:highlight w:val="none"/>
          <w:lang w:val="en-US" w:eastAsia="zh-CN"/>
        </w:rPr>
        <w:t xml:space="preserve">UL_CA_n28A-n41. </w:t>
      </w:r>
    </w:p>
    <w:p>
      <w:pPr>
        <w:keepNext/>
        <w:keepLines/>
        <w:pageBreakBefore w:val="0"/>
        <w:widowControl w:val="0"/>
        <w:suppressLineNumbers w:val="0"/>
        <w:kinsoku/>
        <w:wordWrap/>
        <w:topLinePunct w:val="0"/>
        <w:bidi w:val="0"/>
        <w:snapToGrid/>
        <w:jc w:val="left"/>
        <w:rPr>
          <w:rFonts w:ascii="Times New Roman" w:hAnsi="Times New Roman" w:eastAsia="等线" w:cs="Times New Roman"/>
          <w:i/>
          <w:iCs/>
          <w:color w:val="auto"/>
          <w:kern w:val="0"/>
          <w:sz w:val="20"/>
          <w:lang w:val="en-GB" w:eastAsia="en-GB"/>
        </w:rPr>
      </w:pPr>
      <w:r>
        <w:rPr>
          <w:rFonts w:hint="eastAsia"/>
          <w:b w:val="0"/>
          <w:bCs w:val="0"/>
          <w:i w:val="0"/>
          <w:iCs w:val="0"/>
          <w:color w:val="auto"/>
          <w:sz w:val="20"/>
          <w:szCs w:val="20"/>
          <w:lang w:val="en-US" w:eastAsia="zh-CN"/>
        </w:rPr>
        <w:t xml:space="preserve">The </w:t>
      </w:r>
      <w:bookmarkStart w:id="7" w:name="OLE_LINK127"/>
      <w:r>
        <w:rPr>
          <w:rFonts w:hint="eastAsia"/>
          <w:b w:val="0"/>
          <w:bCs w:val="0"/>
          <w:i w:val="0"/>
          <w:iCs w:val="0"/>
          <w:color w:val="auto"/>
          <w:sz w:val="20"/>
          <w:szCs w:val="20"/>
          <w:lang w:val="en-US" w:eastAsia="zh-CN"/>
        </w:rPr>
        <w:t>configurations table</w:t>
      </w:r>
      <w:bookmarkEnd w:id="7"/>
      <w:r>
        <w:rPr>
          <w:rFonts w:hint="eastAsia"/>
          <w:b w:val="0"/>
          <w:bCs w:val="0"/>
          <w:i w:val="0"/>
          <w:iCs w:val="0"/>
          <w:color w:val="auto"/>
          <w:sz w:val="20"/>
          <w:szCs w:val="20"/>
          <w:lang w:val="en-US" w:eastAsia="zh-CN"/>
        </w:rPr>
        <w:t xml:space="preserve"> aims to include the configuration band combination information for NR CA(also include BCS information) and ENDC including DL and UL configurations. The PC3 and PC2 band combinations configurations were already included in the common tables under clause 5.5A.3 in TS38.101-1. Therefore, we think the </w:t>
      </w:r>
      <w:bookmarkStart w:id="8" w:name="OLE_LINK131"/>
      <w:r>
        <w:rPr>
          <w:rFonts w:hint="eastAsia"/>
          <w:b w:val="0"/>
          <w:bCs w:val="0"/>
          <w:i w:val="0"/>
          <w:iCs w:val="0"/>
          <w:color w:val="auto"/>
          <w:sz w:val="20"/>
          <w:szCs w:val="20"/>
          <w:lang w:val="en-US" w:eastAsia="zh-CN"/>
        </w:rPr>
        <w:t xml:space="preserve">concurrent </w:t>
      </w:r>
      <w:bookmarkEnd w:id="8"/>
      <w:bookmarkStart w:id="9" w:name="OLE_LINK130"/>
      <w:r>
        <w:rPr>
          <w:rFonts w:hint="eastAsia"/>
          <w:b w:val="0"/>
          <w:bCs w:val="0"/>
          <w:i w:val="0"/>
          <w:iCs w:val="0"/>
          <w:color w:val="auto"/>
          <w:sz w:val="20"/>
          <w:szCs w:val="20"/>
          <w:lang w:val="en-US" w:eastAsia="zh-CN"/>
        </w:rPr>
        <w:t>3Tx inter-band NR CA/ENDC combination can be included in the existing configuration tables</w:t>
      </w:r>
      <w:bookmarkEnd w:id="9"/>
      <w:r>
        <w:rPr>
          <w:rFonts w:hint="eastAsia"/>
          <w:b w:val="0"/>
          <w:bCs w:val="0"/>
          <w:i w:val="0"/>
          <w:iCs w:val="0"/>
          <w:color w:val="auto"/>
          <w:sz w:val="20"/>
          <w:szCs w:val="20"/>
          <w:lang w:val="en-US" w:eastAsia="zh-CN"/>
        </w:rPr>
        <w:t xml:space="preserve"> </w:t>
      </w:r>
      <w:bookmarkStart w:id="10" w:name="OLE_LINK132"/>
      <w:r>
        <w:rPr>
          <w:rFonts w:hint="eastAsia"/>
          <w:b w:val="0"/>
          <w:bCs w:val="0"/>
          <w:i w:val="0"/>
          <w:iCs w:val="0"/>
          <w:color w:val="auto"/>
          <w:sz w:val="20"/>
          <w:szCs w:val="20"/>
          <w:lang w:val="en-US" w:eastAsia="zh-CN"/>
        </w:rPr>
        <w:t>with specific note</w:t>
      </w:r>
      <w:bookmarkEnd w:id="10"/>
      <w:r>
        <w:rPr>
          <w:rFonts w:hint="eastAsia"/>
          <w:b w:val="0"/>
          <w:bCs w:val="0"/>
          <w:i w:val="0"/>
          <w:iCs w:val="0"/>
          <w:color w:val="auto"/>
          <w:sz w:val="20"/>
          <w:szCs w:val="20"/>
          <w:lang w:val="en-US" w:eastAsia="zh-CN"/>
        </w:rPr>
        <w:t xml:space="preserve"> to identify the band combination with 1Tx in one band, and 2Tx in the other band. </w:t>
      </w:r>
    </w:p>
    <w:p>
      <w:pPr>
        <w:keepNext w:val="0"/>
        <w:keepLines w:val="0"/>
        <w:pageBreakBefore w:val="0"/>
        <w:widowControl/>
        <w:numPr>
          <w:ilvl w:val="-1"/>
          <w:numId w:val="0"/>
        </w:numPr>
        <w:kinsoku/>
        <w:wordWrap/>
        <w:overflowPunct/>
        <w:topLinePunct w:val="0"/>
        <w:autoSpaceDE/>
        <w:autoSpaceDN/>
        <w:bidi w:val="0"/>
        <w:adjustRightInd/>
        <w:snapToGrid/>
        <w:spacing w:before="0" w:line="240" w:lineRule="auto"/>
        <w:ind w:left="0" w:firstLine="0"/>
        <w:jc w:val="left"/>
        <w:textAlignment w:val="auto"/>
        <w:outlineLvl w:val="9"/>
        <w:rPr>
          <w:rFonts w:hint="eastAsia"/>
          <w:b/>
          <w:bCs/>
          <w:i/>
          <w:iCs/>
          <w:color w:val="auto"/>
          <w:sz w:val="20"/>
          <w:szCs w:val="20"/>
          <w:lang w:val="en-US" w:eastAsia="zh-CN"/>
        </w:rPr>
      </w:pPr>
      <w:bookmarkStart w:id="11" w:name="OLE_LINK7"/>
      <w:r>
        <w:rPr>
          <w:rFonts w:hint="eastAsia"/>
          <w:b/>
          <w:bCs/>
          <w:i/>
          <w:iCs/>
          <w:color w:val="auto"/>
          <w:sz w:val="20"/>
          <w:szCs w:val="20"/>
          <w:lang w:val="en-US" w:eastAsia="zh-CN"/>
        </w:rPr>
        <w:t>Proposal 1. Configuration for concurrent 3Tx inter-band NR CA/ENDC can be included in the existing configuration tables (i.e. tables in clause 5.5A in TS38.101-1 for inter-band NR CA, and tables in clause 5.5B in TS38.101-3 for inter-band ENDC ) with specific note</w:t>
      </w:r>
      <w:bookmarkStart w:id="12" w:name="OLE_LINK40"/>
      <w:r>
        <w:rPr>
          <w:rFonts w:hint="eastAsia"/>
          <w:b/>
          <w:bCs/>
          <w:i/>
          <w:iCs/>
          <w:color w:val="auto"/>
          <w:sz w:val="20"/>
          <w:szCs w:val="20"/>
          <w:lang w:val="en-US" w:eastAsia="zh-CN"/>
        </w:rPr>
        <w:t xml:space="preserve"> to identify the band combination with </w:t>
      </w:r>
      <w:r>
        <w:rPr>
          <w:rFonts w:hint="eastAsia"/>
          <w:b/>
          <w:bCs/>
          <w:i/>
          <w:iCs/>
          <w:color w:val="auto"/>
          <w:sz w:val="20"/>
          <w:szCs w:val="20"/>
          <w:lang w:val="en-GB" w:eastAsia="zh-CN"/>
        </w:rPr>
        <w:t>1Tx in one band, and 2Tx in the other band</w:t>
      </w:r>
      <w:bookmarkEnd w:id="12"/>
      <w:r>
        <w:rPr>
          <w:rFonts w:hint="eastAsia"/>
          <w:b/>
          <w:bCs/>
          <w:i/>
          <w:iCs/>
          <w:color w:val="auto"/>
          <w:sz w:val="20"/>
          <w:szCs w:val="20"/>
          <w:lang w:val="en-US" w:eastAsia="zh-CN"/>
        </w:rPr>
        <w:t>.</w:t>
      </w:r>
    </w:p>
    <w:bookmarkEnd w:id="11"/>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13" w:name="OLE_LINK49"/>
      <w:r>
        <w:rPr>
          <w:rFonts w:hint="eastAsia"/>
          <w:b/>
          <w:bCs/>
          <w:i w:val="0"/>
          <w:iCs w:val="0"/>
          <w:color w:val="auto"/>
          <w:sz w:val="20"/>
          <w:szCs w:val="20"/>
          <w:u w:val="single"/>
          <w:lang w:val="en-US" w:eastAsia="zh-CN"/>
        </w:rPr>
        <w:t>2.2 SAR compliance for PC1.5</w:t>
      </w:r>
    </w:p>
    <w:bookmarkEnd w:id="13"/>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There is a </w:t>
      </w:r>
      <w:bookmarkStart w:id="14" w:name="OLE_LINK5"/>
      <w:r>
        <w:rPr>
          <w:rFonts w:hint="eastAsia"/>
          <w:b w:val="0"/>
          <w:bCs w:val="0"/>
          <w:i w:val="0"/>
          <w:iCs w:val="0"/>
          <w:color w:val="auto"/>
          <w:sz w:val="20"/>
          <w:szCs w:val="20"/>
          <w:lang w:val="en-US" w:eastAsia="zh-CN"/>
        </w:rPr>
        <w:t>PC1.5 band combination</w:t>
      </w:r>
      <w:bookmarkEnd w:id="14"/>
      <w:r>
        <w:rPr>
          <w:rFonts w:hint="eastAsia"/>
          <w:b w:val="0"/>
          <w:bCs w:val="0"/>
          <w:i w:val="0"/>
          <w:iCs w:val="0"/>
          <w:color w:val="auto"/>
          <w:sz w:val="20"/>
          <w:szCs w:val="20"/>
          <w:lang w:val="en-US" w:eastAsia="zh-CN"/>
        </w:rPr>
        <w:t xml:space="preserve"> listed in the WID, i.e.</w:t>
      </w:r>
    </w:p>
    <w:p>
      <w:pPr>
        <w:keepNext/>
        <w:keepLines/>
        <w:pageBreakBefore w:val="0"/>
        <w:widowControl w:val="0"/>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68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CA power class or EN-DC power class is PC1.5</w:t>
      </w:r>
    </w:p>
    <w:p>
      <w:pPr>
        <w:keepNext/>
        <w:keepLines/>
        <w:pageBreakBefore w:val="0"/>
        <w:widowControl w:val="0"/>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PC1.5 TDD band 2Tx (UL MIMO and TxD)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utoSpaceDE w:val="0"/>
              <w:autoSpaceDN w:val="0"/>
              <w:adjustRightInd w:val="0"/>
              <w:spacing w:beforeLines="-2147483648" w:after="180" w:afterLines="-2147483648" w:line="240" w:lineRule="auto"/>
              <w:textAlignment w:val="baseline"/>
              <w:rPr>
                <w:b/>
                <w:color w:val="auto"/>
                <w:sz w:val="20"/>
                <w:szCs w:val="20"/>
                <w:u w:val="single"/>
                <w:lang w:eastAsia="ko-KR"/>
              </w:rPr>
            </w:pPr>
            <w:r>
              <w:rPr>
                <w:b/>
                <w:color w:val="auto"/>
                <w:sz w:val="20"/>
                <w:szCs w:val="20"/>
                <w:u w:val="single"/>
                <w:lang w:eastAsia="ko-KR"/>
              </w:rPr>
              <w:t>Issue 2-5-1: PC1.5 inter-band CA/EN-DC SAR compliance</w:t>
            </w:r>
          </w:p>
          <w:p>
            <w:pPr>
              <w:widowControl w:val="0"/>
              <w:numPr>
                <w:ilvl w:val="0"/>
                <w:numId w:val="7"/>
              </w:numPr>
              <w:overflowPunct/>
              <w:autoSpaceDE/>
              <w:autoSpaceDN/>
              <w:adjustRightInd/>
              <w:spacing w:after="120"/>
              <w:ind w:left="720" w:firstLine="420" w:firstLineChars="0"/>
              <w:jc w:val="both"/>
              <w:textAlignment w:val="auto"/>
              <w:rPr>
                <w:rFonts w:ascii="Times New Roman" w:hAnsi="Times New Roman" w:eastAsia="宋体" w:cs="Times New Roman"/>
                <w:color w:val="auto"/>
                <w:kern w:val="2"/>
                <w:sz w:val="20"/>
                <w:szCs w:val="20"/>
                <w:lang w:val="en-US" w:eastAsia="zh-CN" w:bidi="ar-SA"/>
              </w:rPr>
            </w:pPr>
            <w:r>
              <w:rPr>
                <w:rFonts w:ascii="Times New Roman" w:hAnsi="Times New Roman" w:eastAsia="宋体" w:cs="Times New Roman"/>
                <w:color w:val="auto"/>
                <w:kern w:val="2"/>
                <w:sz w:val="20"/>
                <w:szCs w:val="20"/>
                <w:lang w:val="en-US" w:eastAsia="zh-CN" w:bidi="ar-SA"/>
              </w:rPr>
              <w:t>Proposals</w:t>
            </w:r>
          </w:p>
          <w:p>
            <w:pPr>
              <w:widowControl w:val="0"/>
              <w:numPr>
                <w:ilvl w:val="1"/>
                <w:numId w:val="7"/>
              </w:numPr>
              <w:overflowPunct w:val="0"/>
              <w:autoSpaceDE w:val="0"/>
              <w:autoSpaceDN w:val="0"/>
              <w:adjustRightInd w:val="0"/>
              <w:spacing w:after="120"/>
              <w:ind w:left="1656" w:hanging="360" w:firstLineChars="0"/>
              <w:jc w:val="both"/>
              <w:textAlignment w:val="baseline"/>
              <w:rPr>
                <w:rFonts w:ascii="Times New Roman" w:hAnsi="Times New Roman" w:eastAsia="宋体" w:cs="Times New Roman"/>
                <w:color w:val="auto"/>
                <w:kern w:val="2"/>
                <w:sz w:val="20"/>
                <w:szCs w:val="20"/>
                <w:lang w:val="en-US" w:eastAsia="zh-CN" w:bidi="ar-SA"/>
              </w:rPr>
            </w:pPr>
            <w:r>
              <w:rPr>
                <w:rFonts w:ascii="Times New Roman" w:hAnsi="Times New Roman" w:eastAsia="宋体" w:cs="Times New Roman"/>
                <w:color w:val="auto"/>
                <w:kern w:val="2"/>
                <w:sz w:val="20"/>
                <w:szCs w:val="20"/>
                <w:lang w:val="en-US" w:eastAsia="zh-CN" w:bidi="ar-SA"/>
              </w:rPr>
              <w:t>Option 1:</w:t>
            </w:r>
            <w:r>
              <w:rPr>
                <w:rFonts w:ascii="Times New Roman" w:hAnsi="Times New Roman" w:eastAsia="ＭＳ 明朝" w:cs="Times New Roman"/>
                <w:color w:val="auto"/>
                <w:kern w:val="2"/>
                <w:sz w:val="20"/>
                <w:szCs w:val="20"/>
                <w:lang w:val="en-US" w:eastAsia="zh-CN" w:bidi="ar-SA"/>
              </w:rPr>
              <w:t xml:space="preserve"> </w:t>
            </w:r>
            <w:bookmarkStart w:id="15" w:name="OLE_LINK53"/>
            <w:r>
              <w:rPr>
                <w:rFonts w:ascii="Times New Roman" w:hAnsi="Times New Roman" w:eastAsia="宋体" w:cs="Times New Roman"/>
                <w:color w:val="auto"/>
                <w:kern w:val="2"/>
                <w:sz w:val="20"/>
                <w:szCs w:val="20"/>
                <w:lang w:val="en-US" w:eastAsia="zh-CN" w:bidi="ar-SA"/>
              </w:rPr>
              <w:t xml:space="preserve">Use </w:t>
            </w:r>
            <w:bookmarkStart w:id="16" w:name="OLE_LINK41"/>
            <w:r>
              <w:rPr>
                <w:rFonts w:ascii="Times New Roman" w:hAnsi="Times New Roman" w:eastAsia="宋体" w:cs="Times New Roman"/>
                <w:color w:val="auto"/>
                <w:kern w:val="2"/>
                <w:sz w:val="20"/>
                <w:szCs w:val="20"/>
                <w:lang w:val="en-US" w:eastAsia="zh-CN" w:bidi="ar-SA"/>
              </w:rPr>
              <w:t>0.5*</w:t>
            </w:r>
            <w:bookmarkStart w:id="17" w:name="OLE_LINK22"/>
            <w:r>
              <w:rPr>
                <w:rFonts w:ascii="Times New Roman" w:hAnsi="Times New Roman" w:eastAsia="宋体" w:cs="Times New Roman"/>
                <w:i/>
                <w:color w:val="auto"/>
                <w:kern w:val="2"/>
                <w:sz w:val="20"/>
                <w:szCs w:val="20"/>
                <w:lang w:val="en-US" w:eastAsia="zh-CN" w:bidi="ar-SA"/>
              </w:rPr>
              <w:t>maxUplinkDutyCycle-interBandCA-PC2</w:t>
            </w:r>
            <w:bookmarkEnd w:id="17"/>
            <w:r>
              <w:rPr>
                <w:rFonts w:ascii="Times New Roman" w:hAnsi="Times New Roman" w:eastAsia="宋体" w:cs="Times New Roman"/>
                <w:color w:val="auto"/>
                <w:kern w:val="2"/>
                <w:sz w:val="20"/>
                <w:szCs w:val="20"/>
                <w:lang w:val="en-US" w:eastAsia="zh-CN" w:bidi="ar-SA"/>
              </w:rPr>
              <w:t xml:space="preserve"> </w:t>
            </w:r>
            <w:bookmarkEnd w:id="16"/>
            <w:r>
              <w:rPr>
                <w:rFonts w:ascii="Times New Roman" w:hAnsi="Times New Roman" w:eastAsia="宋体" w:cs="Times New Roman"/>
                <w:color w:val="auto"/>
                <w:kern w:val="2"/>
                <w:sz w:val="20"/>
                <w:szCs w:val="20"/>
                <w:lang w:val="en-US" w:eastAsia="zh-CN" w:bidi="ar-SA"/>
              </w:rPr>
              <w:t>if indicated as the threshold for PC1.5 UL duty cycle</w:t>
            </w:r>
            <w:bookmarkEnd w:id="15"/>
            <w:r>
              <w:rPr>
                <w:rFonts w:ascii="Times New Roman" w:hAnsi="Times New Roman" w:eastAsia="宋体" w:cs="Times New Roman"/>
                <w:color w:val="auto"/>
                <w:kern w:val="2"/>
                <w:sz w:val="20"/>
                <w:szCs w:val="20"/>
                <w:lang w:val="en-US" w:eastAsia="zh-CN" w:bidi="ar-SA"/>
              </w:rPr>
              <w:t>, below which PC1.5 requirements apply.</w:t>
            </w:r>
            <w:r>
              <w:rPr>
                <w:rFonts w:ascii="Times New Roman" w:hAnsi="Times New Roman" w:eastAsia="ＭＳ 明朝" w:cs="Times New Roman"/>
                <w:color w:val="auto"/>
                <w:kern w:val="2"/>
                <w:sz w:val="20"/>
                <w:szCs w:val="20"/>
                <w:lang w:val="en-US" w:eastAsia="zh-CN" w:bidi="ar-SA"/>
              </w:rPr>
              <w:t xml:space="preserve"> If absent, UE shall work on power class PC1.5 regardless of UL duty cycle and may use P-MPRc as defined in 6.2.4 in TS 38.101-1 or other means if necessary.</w:t>
            </w:r>
          </w:p>
          <w:p>
            <w:pPr>
              <w:widowControl w:val="0"/>
              <w:numPr>
                <w:ilvl w:val="1"/>
                <w:numId w:val="7"/>
              </w:numPr>
              <w:overflowPunct w:val="0"/>
              <w:autoSpaceDE w:val="0"/>
              <w:autoSpaceDN w:val="0"/>
              <w:adjustRightInd w:val="0"/>
              <w:spacing w:after="120"/>
              <w:ind w:left="1656" w:hanging="360" w:firstLineChars="0"/>
              <w:jc w:val="both"/>
              <w:textAlignment w:val="baseline"/>
              <w:rPr>
                <w:rFonts w:ascii="Times New Roman" w:hAnsi="Times New Roman" w:eastAsia="宋体" w:cs="Times New Roman"/>
                <w:color w:val="auto"/>
                <w:kern w:val="2"/>
                <w:sz w:val="20"/>
                <w:szCs w:val="20"/>
                <w:lang w:val="en-US" w:eastAsia="zh-CN" w:bidi="ar-SA"/>
              </w:rPr>
            </w:pPr>
            <w:r>
              <w:rPr>
                <w:rFonts w:ascii="Times New Roman" w:hAnsi="Times New Roman" w:eastAsia="宋体" w:cs="Times New Roman"/>
                <w:color w:val="auto"/>
                <w:kern w:val="2"/>
                <w:sz w:val="20"/>
                <w:szCs w:val="20"/>
                <w:lang w:val="en-US" w:eastAsia="zh-CN" w:bidi="ar-SA"/>
              </w:rPr>
              <w:t>Option 2: For PC1.5 band combination, SAR compliance with the possible new signalling for the duty cycle mechanism need to be further studied.</w:t>
            </w:r>
          </w:p>
          <w:p>
            <w:pPr>
              <w:widowControl w:val="0"/>
              <w:numPr>
                <w:ilvl w:val="1"/>
                <w:numId w:val="7"/>
              </w:numPr>
              <w:overflowPunct w:val="0"/>
              <w:autoSpaceDE w:val="0"/>
              <w:autoSpaceDN w:val="0"/>
              <w:adjustRightInd w:val="0"/>
              <w:spacing w:after="120"/>
              <w:ind w:left="1656" w:hanging="360" w:firstLineChars="0"/>
              <w:jc w:val="both"/>
              <w:textAlignment w:val="baseline"/>
              <w:rPr>
                <w:rFonts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O</w:t>
            </w:r>
            <w:r>
              <w:rPr>
                <w:rFonts w:ascii="Times New Roman" w:hAnsi="Times New Roman" w:eastAsia="宋体" w:cs="Times New Roman"/>
                <w:color w:val="auto"/>
                <w:kern w:val="2"/>
                <w:sz w:val="20"/>
                <w:szCs w:val="20"/>
                <w:lang w:val="en-US" w:eastAsia="zh-CN" w:bidi="ar-SA"/>
              </w:rPr>
              <w:t xml:space="preserve">ption 3: Study whether the existing UE capabilities </w:t>
            </w:r>
            <w:r>
              <w:rPr>
                <w:rFonts w:hint="eastAsia" w:ascii="Times New Roman" w:hAnsi="Times New Roman" w:eastAsia="ＭＳ 明朝" w:cs="Times New Roman"/>
                <w:color w:val="auto"/>
                <w:kern w:val="2"/>
                <w:sz w:val="20"/>
                <w:szCs w:val="20"/>
                <w:lang w:val="en-US" w:eastAsia="zh-CN" w:bidi="ar-SA"/>
              </w:rPr>
              <w:t xml:space="preserve">(PC2-related </w:t>
            </w:r>
            <w:r>
              <w:rPr>
                <w:rFonts w:hint="eastAsia" w:ascii="Times New Roman" w:hAnsi="Times New Roman" w:eastAsia="ＭＳ 明朝" w:cs="Times New Roman"/>
                <w:i/>
                <w:color w:val="auto"/>
                <w:kern w:val="2"/>
                <w:sz w:val="20"/>
                <w:szCs w:val="20"/>
                <w:lang w:val="en-US" w:eastAsia="zh-CN" w:bidi="ar-SA"/>
              </w:rPr>
              <w:t>maxUplinkDutyCycle</w:t>
            </w:r>
            <w:r>
              <w:rPr>
                <w:rFonts w:hint="eastAsia" w:ascii="Times New Roman" w:hAnsi="Times New Roman" w:eastAsia="ＭＳ 明朝" w:cs="Times New Roman"/>
                <w:color w:val="auto"/>
                <w:kern w:val="2"/>
                <w:sz w:val="20"/>
                <w:szCs w:val="20"/>
                <w:lang w:val="en-US" w:eastAsia="zh-CN" w:bidi="ar-SA"/>
              </w:rPr>
              <w:t>)</w:t>
            </w:r>
            <w:r>
              <w:rPr>
                <w:rFonts w:ascii="Times New Roman" w:hAnsi="Times New Roman" w:eastAsia="ＭＳ 明朝" w:cs="Times New Roman"/>
                <w:color w:val="auto"/>
                <w:kern w:val="2"/>
                <w:sz w:val="20"/>
                <w:szCs w:val="20"/>
                <w:lang w:val="en-US" w:eastAsia="zh-CN" w:bidi="ar-SA"/>
              </w:rPr>
              <w:t xml:space="preserve"> </w:t>
            </w:r>
            <w:r>
              <w:rPr>
                <w:rFonts w:ascii="Times New Roman" w:hAnsi="Times New Roman" w:eastAsia="宋体" w:cs="Times New Roman"/>
                <w:color w:val="auto"/>
                <w:kern w:val="2"/>
                <w:sz w:val="20"/>
                <w:szCs w:val="20"/>
                <w:lang w:val="en-US" w:eastAsia="zh-CN" w:bidi="ar-SA"/>
              </w:rPr>
              <w:t>can be applied or new UE capabilities are needed.</w:t>
            </w:r>
          </w:p>
          <w:p>
            <w:pPr>
              <w:widowControl w:val="0"/>
              <w:numPr>
                <w:ilvl w:val="0"/>
                <w:numId w:val="7"/>
              </w:numPr>
              <w:overflowPunct/>
              <w:autoSpaceDE/>
              <w:autoSpaceDN/>
              <w:adjustRightInd/>
              <w:spacing w:after="120"/>
              <w:ind w:left="720" w:firstLine="420" w:firstLineChars="0"/>
              <w:jc w:val="both"/>
              <w:textAlignment w:val="auto"/>
              <w:rPr>
                <w:rFonts w:ascii="Times New Roman" w:hAnsi="Times New Roman" w:eastAsia="宋体" w:cs="Times New Roman"/>
                <w:color w:val="auto"/>
                <w:kern w:val="2"/>
                <w:sz w:val="20"/>
                <w:szCs w:val="20"/>
                <w:lang w:val="en-US" w:eastAsia="zh-CN" w:bidi="ar-SA"/>
              </w:rPr>
            </w:pPr>
            <w:r>
              <w:rPr>
                <w:rFonts w:ascii="Times New Roman" w:hAnsi="Times New Roman" w:eastAsia="宋体" w:cs="Times New Roman"/>
                <w:color w:val="auto"/>
                <w:kern w:val="2"/>
                <w:sz w:val="20"/>
                <w:szCs w:val="20"/>
                <w:lang w:val="en-US" w:eastAsia="zh-CN" w:bidi="ar-SA"/>
              </w:rPr>
              <w:t>WF</w:t>
            </w:r>
          </w:p>
          <w:p>
            <w:pPr>
              <w:widowControl w:val="0"/>
              <w:numPr>
                <w:ilvl w:val="1"/>
                <w:numId w:val="7"/>
              </w:numPr>
              <w:overflowPunct/>
              <w:autoSpaceDE/>
              <w:autoSpaceDN/>
              <w:adjustRightInd/>
              <w:spacing w:after="120"/>
              <w:ind w:left="1440" w:firstLine="420" w:firstLineChars="0"/>
              <w:jc w:val="both"/>
              <w:textAlignment w:val="auto"/>
              <w:rPr>
                <w:rFonts w:hint="eastAsia"/>
                <w:b w:val="0"/>
                <w:bCs w:val="0"/>
                <w:i w:val="0"/>
                <w:iCs w:val="0"/>
                <w:color w:val="auto"/>
                <w:sz w:val="20"/>
                <w:szCs w:val="20"/>
                <w:vertAlign w:val="baseline"/>
                <w:lang w:val="en-US" w:eastAsia="zh-CN"/>
              </w:rPr>
            </w:pPr>
            <w:r>
              <w:rPr>
                <w:rFonts w:ascii="Times New Roman" w:hAnsi="Times New Roman" w:eastAsia="宋体" w:cs="Times New Roman"/>
                <w:color w:val="auto"/>
                <w:kern w:val="2"/>
                <w:sz w:val="20"/>
                <w:szCs w:val="20"/>
                <w:lang w:val="en-US" w:eastAsia="zh-CN" w:bidi="ar-SA"/>
              </w:rPr>
              <w:t>No consensus is reached for now and more study in next meeting.</w:t>
            </w:r>
          </w:p>
        </w:tc>
      </w:tr>
    </w:tbl>
    <w:p>
      <w:pPr>
        <w:spacing w:after="120" w:afterLines="50"/>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Actually for PC2 inter-band CA, the </w:t>
      </w:r>
      <w:r>
        <w:rPr>
          <w:rFonts w:eastAsia="宋体"/>
          <w:sz w:val="21"/>
          <w:szCs w:val="21"/>
          <w:lang w:val="en-US" w:eastAsia="zh-CN"/>
        </w:rPr>
        <w:t xml:space="preserve">dutycycle threshold calculation </w:t>
      </w:r>
      <w:r>
        <w:rPr>
          <w:rFonts w:hint="eastAsia" w:eastAsia="宋体"/>
          <w:sz w:val="21"/>
          <w:szCs w:val="21"/>
          <w:lang w:val="en-US" w:eastAsia="zh-CN"/>
        </w:rPr>
        <w:t>are as below:</w:t>
      </w:r>
    </w:p>
    <w:p>
      <w:pPr>
        <w:numPr>
          <w:ilvl w:val="0"/>
          <w:numId w:val="10"/>
        </w:numPr>
        <w:spacing w:after="120" w:afterLines="50"/>
        <w:rPr>
          <w:rFonts w:eastAsia="宋体"/>
          <w:i/>
          <w:sz w:val="21"/>
          <w:szCs w:val="21"/>
          <w:lang w:val="en-US" w:eastAsia="zh-CN"/>
        </w:rPr>
      </w:pPr>
      <w:bookmarkStart w:id="18" w:name="OLE_LINK26"/>
      <w:r>
        <w:rPr>
          <w:rFonts w:eastAsia="宋体"/>
          <w:i/>
          <w:sz w:val="21"/>
          <w:szCs w:val="21"/>
          <w:lang w:val="en-US" w:eastAsia="zh-CN"/>
        </w:rPr>
        <w:t>Duty</w:t>
      </w:r>
      <w:r>
        <w:rPr>
          <w:rFonts w:eastAsia="宋体"/>
          <w:i/>
          <w:sz w:val="21"/>
          <w:szCs w:val="21"/>
          <w:vertAlign w:val="subscript"/>
          <w:lang w:val="en-US" w:eastAsia="zh-CN"/>
        </w:rPr>
        <w:t xml:space="preserve">NR, x </w:t>
      </w:r>
      <w:r>
        <w:rPr>
          <w:rFonts w:eastAsia="宋体"/>
          <w:i/>
          <w:sz w:val="21"/>
          <w:szCs w:val="21"/>
          <w:lang w:val="en-US" w:eastAsia="zh-CN"/>
        </w:rPr>
        <w:t>*( P</w:t>
      </w:r>
      <w:r>
        <w:rPr>
          <w:rFonts w:eastAsia="宋体"/>
          <w:i/>
          <w:sz w:val="21"/>
          <w:szCs w:val="21"/>
          <w:vertAlign w:val="subscript"/>
          <w:lang w:val="en-US" w:eastAsia="zh-CN"/>
        </w:rPr>
        <w:t>NR,x</w:t>
      </w:r>
      <w:r>
        <w:rPr>
          <w:rFonts w:eastAsia="宋体"/>
          <w:i/>
          <w:sz w:val="21"/>
          <w:szCs w:val="21"/>
          <w:lang w:val="en-US" w:eastAsia="zh-CN"/>
        </w:rPr>
        <w:t>/ P</w:t>
      </w:r>
      <w:r>
        <w:rPr>
          <w:rFonts w:eastAsia="宋体"/>
          <w:i/>
          <w:sz w:val="21"/>
          <w:szCs w:val="21"/>
          <w:vertAlign w:val="subscript"/>
          <w:lang w:val="en-US" w:eastAsia="zh-CN"/>
        </w:rPr>
        <w:t>26</w:t>
      </w:r>
      <w:r>
        <w:rPr>
          <w:rFonts w:eastAsia="宋体"/>
          <w:i/>
          <w:sz w:val="21"/>
          <w:szCs w:val="21"/>
          <w:lang w:val="en-US" w:eastAsia="zh-CN"/>
        </w:rPr>
        <w:t>)*SARratio</w:t>
      </w:r>
      <w:r>
        <w:rPr>
          <w:rFonts w:eastAsia="宋体"/>
          <w:i/>
          <w:sz w:val="21"/>
          <w:szCs w:val="21"/>
          <w:vertAlign w:val="subscript"/>
          <w:lang w:val="en-US" w:eastAsia="zh-CN"/>
        </w:rPr>
        <w:t>NR, x</w:t>
      </w:r>
      <w:r>
        <w:rPr>
          <w:rFonts w:eastAsia="宋体"/>
          <w:i/>
          <w:sz w:val="21"/>
          <w:szCs w:val="21"/>
          <w:lang w:val="en-US" w:eastAsia="zh-CN"/>
        </w:rPr>
        <w:t xml:space="preserve"> + Duty</w:t>
      </w:r>
      <w:r>
        <w:rPr>
          <w:rFonts w:eastAsia="宋体"/>
          <w:i/>
          <w:sz w:val="21"/>
          <w:szCs w:val="21"/>
          <w:vertAlign w:val="subscript"/>
          <w:lang w:val="en-US" w:eastAsia="zh-CN"/>
        </w:rPr>
        <w:t>NR, y</w:t>
      </w:r>
      <w:r>
        <w:rPr>
          <w:rFonts w:eastAsia="宋体"/>
          <w:i/>
          <w:sz w:val="21"/>
          <w:szCs w:val="21"/>
          <w:lang w:val="en-US" w:eastAsia="zh-CN"/>
        </w:rPr>
        <w:t xml:space="preserve"> *(P</w:t>
      </w:r>
      <w:r>
        <w:rPr>
          <w:rFonts w:eastAsia="宋体"/>
          <w:i/>
          <w:sz w:val="21"/>
          <w:szCs w:val="21"/>
          <w:vertAlign w:val="subscript"/>
          <w:lang w:val="en-US" w:eastAsia="zh-CN"/>
        </w:rPr>
        <w:t>NR, y</w:t>
      </w:r>
      <w:r>
        <w:rPr>
          <w:rFonts w:eastAsia="宋体"/>
          <w:i/>
          <w:sz w:val="21"/>
          <w:szCs w:val="21"/>
          <w:lang w:val="en-US" w:eastAsia="zh-CN"/>
        </w:rPr>
        <w:t>/ P</w:t>
      </w:r>
      <w:r>
        <w:rPr>
          <w:rFonts w:eastAsia="宋体"/>
          <w:i/>
          <w:sz w:val="21"/>
          <w:szCs w:val="21"/>
          <w:vertAlign w:val="subscript"/>
          <w:lang w:val="en-US" w:eastAsia="zh-CN"/>
        </w:rPr>
        <w:t>26</w:t>
      </w:r>
      <w:r>
        <w:rPr>
          <w:rFonts w:eastAsia="宋体"/>
          <w:i/>
          <w:sz w:val="21"/>
          <w:szCs w:val="21"/>
          <w:lang w:val="en-US" w:eastAsia="zh-CN"/>
        </w:rPr>
        <w:t>)* SARratio</w:t>
      </w:r>
      <w:r>
        <w:rPr>
          <w:rFonts w:eastAsia="宋体"/>
          <w:i/>
          <w:sz w:val="21"/>
          <w:szCs w:val="21"/>
          <w:vertAlign w:val="subscript"/>
          <w:lang w:val="en-US" w:eastAsia="zh-CN"/>
        </w:rPr>
        <w:t>NR, y</w:t>
      </w:r>
      <w:r>
        <w:rPr>
          <w:rFonts w:eastAsia="宋体"/>
          <w:i/>
          <w:sz w:val="21"/>
          <w:szCs w:val="21"/>
          <w:lang w:val="en-US" w:eastAsia="zh-CN"/>
        </w:rPr>
        <w:t> </w:t>
      </w:r>
      <w:bookmarkEnd w:id="18"/>
      <w:r>
        <w:rPr>
          <w:rFonts w:eastAsia="宋体"/>
          <w:i/>
          <w:sz w:val="21"/>
          <w:szCs w:val="21"/>
          <w:lang w:val="en-US" w:eastAsia="zh-CN"/>
        </w:rPr>
        <w:t xml:space="preserve"> </w:t>
      </w:r>
      <w:bookmarkStart w:id="19" w:name="OLE_LINK28"/>
      <w:r>
        <w:rPr>
          <w:rFonts w:eastAsia="宋体"/>
          <w:i/>
          <w:sz w:val="21"/>
          <w:szCs w:val="21"/>
          <w:lang w:val="en-US" w:eastAsia="zh-CN"/>
        </w:rPr>
        <w:t xml:space="preserve">≤ </w:t>
      </w:r>
      <w:r>
        <w:rPr>
          <w:rFonts w:eastAsia="宋体"/>
          <w:i/>
          <w:iCs/>
          <w:sz w:val="21"/>
          <w:szCs w:val="21"/>
          <w:lang w:val="en-US" w:eastAsia="zh-CN"/>
        </w:rPr>
        <w:t>Duty threshold</w:t>
      </w:r>
      <w:bookmarkEnd w:id="19"/>
      <w:r>
        <w:rPr>
          <w:rFonts w:eastAsia="宋体"/>
          <w:i/>
          <w:iCs/>
          <w:sz w:val="21"/>
          <w:szCs w:val="21"/>
          <w:lang w:val="en-US" w:eastAsia="zh-CN"/>
        </w:rPr>
        <w:t xml:space="preserve">      </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eastAsia="宋体"/>
          <w:i/>
          <w:sz w:val="21"/>
          <w:szCs w:val="21"/>
          <w:lang w:val="en-US" w:eastAsia="zh-CN"/>
        </w:rPr>
        <w:tab/>
      </w:r>
      <w:r>
        <w:rPr>
          <w:rFonts w:eastAsia="宋体"/>
          <w:i/>
          <w:sz w:val="21"/>
          <w:szCs w:val="21"/>
          <w:lang w:val="en-US" w:eastAsia="zh-CN"/>
        </w:rPr>
        <w:t xml:space="preserve">            where, </w:t>
      </w:r>
      <w:bookmarkStart w:id="20" w:name="OLE_LINK14"/>
      <w:r>
        <w:rPr>
          <w:rFonts w:eastAsia="宋体"/>
          <w:i/>
          <w:sz w:val="21"/>
          <w:szCs w:val="21"/>
          <w:lang w:val="en-US" w:eastAsia="zh-CN"/>
        </w:rPr>
        <w:t>SARratio</w:t>
      </w:r>
      <w:r>
        <w:rPr>
          <w:rFonts w:eastAsia="宋体"/>
          <w:i/>
          <w:sz w:val="21"/>
          <w:szCs w:val="21"/>
          <w:vertAlign w:val="subscript"/>
          <w:lang w:val="en-US" w:eastAsia="zh-CN"/>
        </w:rPr>
        <w:t>NR, x</w:t>
      </w:r>
      <w:r>
        <w:rPr>
          <w:rFonts w:eastAsia="宋体"/>
          <w:i/>
          <w:sz w:val="21"/>
          <w:szCs w:val="21"/>
          <w:lang w:val="en-US" w:eastAsia="zh-CN"/>
        </w:rPr>
        <w:t xml:space="preserve"> </w:t>
      </w:r>
      <w:bookmarkEnd w:id="20"/>
      <w:r>
        <w:rPr>
          <w:rFonts w:eastAsia="宋体"/>
          <w:i/>
          <w:sz w:val="21"/>
          <w:szCs w:val="21"/>
          <w:lang w:val="en-US" w:eastAsia="zh-CN"/>
        </w:rPr>
        <w:t>= 50%/</w:t>
      </w:r>
      <w:bookmarkStart w:id="21" w:name="OLE_LINK13"/>
      <w:r>
        <w:rPr>
          <w:rFonts w:eastAsia="宋体"/>
          <w:i/>
          <w:sz w:val="21"/>
          <w:szCs w:val="21"/>
          <w:lang w:val="en-US" w:eastAsia="zh-CN"/>
        </w:rPr>
        <w:t>Dutycycle</w:t>
      </w:r>
      <w:r>
        <w:rPr>
          <w:rFonts w:eastAsia="宋体"/>
          <w:i/>
          <w:sz w:val="21"/>
          <w:szCs w:val="21"/>
          <w:vertAlign w:val="subscript"/>
          <w:lang w:val="en-US" w:eastAsia="zh-CN"/>
        </w:rPr>
        <w:t>NR, x</w:t>
      </w:r>
      <w:bookmarkEnd w:id="21"/>
      <w:r>
        <w:rPr>
          <w:rFonts w:eastAsia="宋体"/>
          <w:i/>
          <w:sz w:val="21"/>
          <w:szCs w:val="21"/>
          <w:lang w:val="en-US" w:eastAsia="zh-CN"/>
        </w:rPr>
        <w:t xml:space="preserve">   ; SARratio</w:t>
      </w:r>
      <w:r>
        <w:rPr>
          <w:rFonts w:eastAsia="宋体"/>
          <w:i/>
          <w:sz w:val="21"/>
          <w:szCs w:val="21"/>
          <w:vertAlign w:val="subscript"/>
          <w:lang w:val="en-US" w:eastAsia="zh-CN"/>
        </w:rPr>
        <w:t>NR, y</w:t>
      </w:r>
      <w:r>
        <w:rPr>
          <w:rFonts w:eastAsia="宋体"/>
          <w:i/>
          <w:sz w:val="21"/>
          <w:szCs w:val="21"/>
          <w:lang w:val="en-US" w:eastAsia="zh-CN"/>
        </w:rPr>
        <w:t xml:space="preserve"> = 50%/Dutycycle</w:t>
      </w:r>
      <w:r>
        <w:rPr>
          <w:rFonts w:eastAsia="宋体"/>
          <w:i/>
          <w:sz w:val="21"/>
          <w:szCs w:val="21"/>
          <w:vertAlign w:val="subscript"/>
          <w:lang w:val="en-US" w:eastAsia="zh-CN"/>
        </w:rPr>
        <w:t xml:space="preserve">NR, y         </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cs="Times New Roman"/>
          <w:color w:val="000000"/>
          <w:kern w:val="0"/>
          <w:sz w:val="20"/>
          <w:szCs w:val="20"/>
          <w:lang w:val="en-US" w:eastAsia="zh-CN" w:bidi="ar"/>
        </w:rPr>
      </w:pPr>
      <w:r>
        <w:rPr>
          <w:rFonts w:hint="eastAsia"/>
          <w:b w:val="0"/>
          <w:bCs w:val="0"/>
          <w:i w:val="0"/>
          <w:iCs w:val="0"/>
          <w:color w:val="auto"/>
          <w:sz w:val="20"/>
          <w:szCs w:val="20"/>
          <w:lang w:val="en-US" w:eastAsia="zh-CN"/>
        </w:rPr>
        <w:t xml:space="preserve">In the spec, the above </w:t>
      </w:r>
      <w:bookmarkStart w:id="22" w:name="OLE_LINK12"/>
      <w:r>
        <w:rPr>
          <w:rFonts w:hint="eastAsia"/>
          <w:b w:val="0"/>
          <w:bCs w:val="0"/>
          <w:i w:val="0"/>
          <w:iCs w:val="0"/>
          <w:color w:val="auto"/>
          <w:sz w:val="20"/>
          <w:szCs w:val="20"/>
          <w:lang w:val="en-US" w:eastAsia="zh-CN"/>
        </w:rPr>
        <w:t xml:space="preserve">formula </w:t>
      </w:r>
      <w:bookmarkEnd w:id="22"/>
      <w:r>
        <w:rPr>
          <w:rFonts w:hint="eastAsia"/>
          <w:b w:val="0"/>
          <w:bCs w:val="0"/>
          <w:i w:val="0"/>
          <w:iCs w:val="0"/>
          <w:color w:val="auto"/>
          <w:sz w:val="20"/>
          <w:szCs w:val="20"/>
          <w:lang w:val="en-US" w:eastAsia="zh-CN"/>
        </w:rPr>
        <w:t xml:space="preserve">was simplified as </w:t>
      </w:r>
      <w:r>
        <w:rPr>
          <w:rFonts w:hint="default" w:ascii="Times New Roman" w:hAnsi="Times New Roman" w:eastAsia="宋体" w:cs="Times New Roman"/>
          <w:color w:val="000000"/>
          <w:kern w:val="0"/>
          <w:sz w:val="20"/>
          <w:szCs w:val="20"/>
          <w:lang w:val="en-US" w:eastAsia="zh-CN" w:bidi="ar"/>
        </w:rPr>
        <w:t xml:space="preserve">50% </w:t>
      </w:r>
      <w:r>
        <w:rPr>
          <w:rFonts w:ascii="Symbol" w:hAnsi="Symbol" w:eastAsia="宋体" w:cs="Symbol"/>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w:t>
      </w:r>
      <w:bookmarkStart w:id="23" w:name="OLE_LINK11"/>
      <w:r>
        <w:rPr>
          <w:rFonts w:hint="default" w:ascii="Times New Roman" w:hAnsi="Times New Roman" w:eastAsia="宋体" w:cs="Times New Roman"/>
          <w:color w:val="000000"/>
          <w:kern w:val="0"/>
          <w:sz w:val="20"/>
          <w:szCs w:val="20"/>
          <w:lang w:val="en-US" w:eastAsia="zh-CN" w:bidi="ar"/>
        </w:rPr>
        <w:t xml:space="preserve">DutyNR, x </w:t>
      </w:r>
      <w:bookmarkEnd w:id="23"/>
      <w:r>
        <w:rPr>
          <w:rFonts w:hint="default" w:ascii="Times New Roman" w:hAnsi="Times New Roman" w:eastAsia="宋体" w:cs="Times New Roman"/>
          <w:color w:val="000000"/>
          <w:kern w:val="0"/>
          <w:sz w:val="20"/>
          <w:szCs w:val="20"/>
          <w:lang w:val="en-US" w:eastAsia="zh-CN" w:bidi="ar"/>
        </w:rPr>
        <w:t xml:space="preserve">/maxDutyNR,x + DutyNR, y </w:t>
      </w:r>
      <w:bookmarkStart w:id="24" w:name="OLE_LINK30"/>
      <w:r>
        <w:rPr>
          <w:rFonts w:hint="default" w:ascii="Times New Roman" w:hAnsi="Times New Roman" w:eastAsia="宋体" w:cs="Times New Roman"/>
          <w:color w:val="000000"/>
          <w:kern w:val="0"/>
          <w:sz w:val="20"/>
          <w:szCs w:val="20"/>
          <w:lang w:val="en-US" w:eastAsia="zh-CN" w:bidi="ar"/>
        </w:rPr>
        <w:t>/maxDutyNR,y</w:t>
      </w:r>
      <w:bookmarkEnd w:id="24"/>
      <w:r>
        <w:rPr>
          <w:rFonts w:hint="default" w:ascii="Times New Roman" w:hAnsi="Times New Roman" w:eastAsia="宋体" w:cs="Times New Roman"/>
          <w:color w:val="000000"/>
          <w:kern w:val="0"/>
          <w:sz w:val="20"/>
          <w:szCs w:val="20"/>
          <w:lang w:val="en-US" w:eastAsia="zh-CN" w:bidi="ar"/>
        </w:rPr>
        <w:t>)</w:t>
      </w:r>
      <w:bookmarkStart w:id="25" w:name="OLE_LINK16"/>
      <w:r>
        <w:rPr>
          <w:rFonts w:hint="eastAsia"/>
          <w:b w:val="0"/>
          <w:bCs w:val="0"/>
          <w:i w:val="0"/>
          <w:iCs w:val="0"/>
          <w:color w:val="auto"/>
          <w:sz w:val="20"/>
          <w:szCs w:val="20"/>
          <w:lang w:val="en-US" w:eastAsia="zh-CN"/>
        </w:rPr>
        <w:t xml:space="preserve">in which </w:t>
      </w:r>
      <w:r>
        <w:rPr>
          <w:rFonts w:hint="eastAsia" w:cs="Times New Roman"/>
          <w:color w:val="000000"/>
          <w:kern w:val="0"/>
          <w:sz w:val="20"/>
          <w:szCs w:val="20"/>
          <w:lang w:val="en-US" w:eastAsia="zh-CN" w:bidi="ar"/>
        </w:rPr>
        <w:t xml:space="preserve">the </w:t>
      </w:r>
      <w:r>
        <w:rPr>
          <w:rFonts w:hint="default" w:ascii="Times New Roman" w:hAnsi="Times New Roman" w:eastAsia="宋体" w:cs="Times New Roman"/>
          <w:color w:val="000000"/>
          <w:kern w:val="0"/>
          <w:sz w:val="20"/>
          <w:szCs w:val="20"/>
          <w:lang w:val="en-US" w:eastAsia="zh-CN" w:bidi="ar"/>
        </w:rPr>
        <w:t>actual percentage of uplink symbols transmitted</w:t>
      </w:r>
      <w:r>
        <w:rPr>
          <w:rFonts w:hint="eastAsia" w:cs="Times New Roman"/>
          <w:color w:val="000000"/>
          <w:kern w:val="0"/>
          <w:sz w:val="20"/>
          <w:szCs w:val="20"/>
          <w:lang w:val="en-US" w:eastAsia="zh-CN" w:bidi="ar"/>
        </w:rPr>
        <w:t xml:space="preserve">(i.e. </w:t>
      </w:r>
      <w:r>
        <w:rPr>
          <w:rFonts w:hint="default" w:ascii="Times New Roman" w:hAnsi="Times New Roman" w:eastAsia="宋体" w:cs="Times New Roman"/>
          <w:color w:val="000000"/>
          <w:kern w:val="0"/>
          <w:sz w:val="20"/>
          <w:szCs w:val="20"/>
          <w:lang w:val="en-US" w:eastAsia="zh-CN" w:bidi="ar"/>
        </w:rPr>
        <w:t>DutyNR, x</w:t>
      </w:r>
      <w:r>
        <w:rPr>
          <w:rFonts w:hint="eastAsia" w:cs="Times New Roman"/>
          <w:color w:val="000000"/>
          <w:kern w:val="0"/>
          <w:sz w:val="20"/>
          <w:szCs w:val="20"/>
          <w:lang w:val="en-US" w:eastAsia="zh-CN" w:bidi="ar"/>
        </w:rPr>
        <w:t xml:space="preserve"> </w:t>
      </w:r>
      <w:r>
        <w:rPr>
          <w:rFonts w:hint="eastAsia" w:cs="Times New Roman"/>
          <w:color w:val="000000"/>
          <w:kern w:val="0"/>
          <w:sz w:val="20"/>
          <w:szCs w:val="20"/>
          <w:vertAlign w:val="baseline"/>
          <w:lang w:val="en-US" w:eastAsia="zh-CN" w:bidi="ar"/>
        </w:rPr>
        <w:t xml:space="preserve">and </w:t>
      </w:r>
      <w:r>
        <w:rPr>
          <w:rFonts w:hint="default" w:ascii="Times New Roman" w:hAnsi="Times New Roman" w:eastAsia="宋体" w:cs="Times New Roman"/>
          <w:color w:val="000000"/>
          <w:kern w:val="0"/>
          <w:sz w:val="20"/>
          <w:szCs w:val="20"/>
          <w:lang w:val="en-US" w:eastAsia="zh-CN" w:bidi="ar"/>
        </w:rPr>
        <w:t>DutyNR, x</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 xml:space="preserve"> </w:t>
      </w:r>
      <w:bookmarkStart w:id="26" w:name="OLE_LINK2"/>
      <w:r>
        <w:rPr>
          <w:rFonts w:hint="eastAsia" w:cs="Times New Roman"/>
          <w:color w:val="000000"/>
          <w:kern w:val="0"/>
          <w:sz w:val="20"/>
          <w:szCs w:val="20"/>
          <w:lang w:val="en-US" w:eastAsia="zh-CN" w:bidi="ar"/>
        </w:rPr>
        <w:t xml:space="preserve">for the constituent </w:t>
      </w:r>
      <w:bookmarkEnd w:id="26"/>
      <w:r>
        <w:rPr>
          <w:rFonts w:hint="eastAsia" w:cs="Times New Roman"/>
          <w:color w:val="000000"/>
          <w:kern w:val="0"/>
          <w:sz w:val="20"/>
          <w:szCs w:val="20"/>
          <w:lang w:val="en-US" w:eastAsia="zh-CN" w:bidi="ar"/>
        </w:rPr>
        <w:t>bands are considered</w:t>
      </w:r>
      <w:bookmarkEnd w:id="25"/>
      <w:r>
        <w:rPr>
          <w:rFonts w:hint="eastAsia" w:cs="Times New Roman"/>
          <w:color w:val="000000"/>
          <w:kern w:val="0"/>
          <w:sz w:val="20"/>
          <w:szCs w:val="20"/>
          <w:lang w:val="en-US" w:eastAsia="zh-CN" w:bidi="ar"/>
        </w:rPr>
        <w:t xml:space="preserve"> due to </w:t>
      </w:r>
      <w:r>
        <w:rPr>
          <w:rFonts w:hint="eastAsia" w:eastAsia="宋体"/>
          <w:sz w:val="20"/>
          <w:szCs w:val="20"/>
          <w:lang w:eastAsia="zh-CN"/>
        </w:rPr>
        <w:t xml:space="preserve">SAR measurements will be </w:t>
      </w:r>
      <w:bookmarkStart w:id="27" w:name="OLE_LINK15"/>
      <w:r>
        <w:rPr>
          <w:rFonts w:eastAsia="宋体"/>
          <w:sz w:val="20"/>
          <w:szCs w:val="20"/>
          <w:lang w:eastAsia="zh-CN"/>
        </w:rPr>
        <w:t>responded</w:t>
      </w:r>
      <w:r>
        <w:rPr>
          <w:rFonts w:hint="eastAsia" w:eastAsia="宋体"/>
          <w:sz w:val="20"/>
          <w:szCs w:val="20"/>
          <w:lang w:eastAsia="zh-CN"/>
        </w:rPr>
        <w:t xml:space="preserve"> </w:t>
      </w:r>
      <w:bookmarkEnd w:id="27"/>
      <w:r>
        <w:rPr>
          <w:rFonts w:hint="eastAsia" w:eastAsia="宋体"/>
          <w:sz w:val="20"/>
          <w:szCs w:val="20"/>
          <w:lang w:eastAsia="zh-CN"/>
        </w:rPr>
        <w:t>with different impacts by</w:t>
      </w:r>
      <w:r>
        <w:rPr>
          <w:rFonts w:eastAsia="宋体"/>
          <w:sz w:val="20"/>
          <w:szCs w:val="20"/>
          <w:lang w:eastAsia="zh-CN"/>
        </w:rPr>
        <w:t xml:space="preserve"> different band frequencies</w:t>
      </w:r>
      <w:r>
        <w:rPr>
          <w:rFonts w:hint="eastAsia" w:cs="Times New Roman"/>
          <w:color w:val="000000"/>
          <w:kern w:val="0"/>
          <w:sz w:val="20"/>
          <w:szCs w:val="20"/>
          <w:lang w:val="en-US" w:eastAsia="zh-CN" w:bidi="ar"/>
        </w:rPr>
        <w:t xml:space="preserve">. It shall be noted that at that time, the </w:t>
      </w:r>
      <w:r>
        <w:rPr>
          <w:rFonts w:eastAsia="宋体"/>
          <w:i w:val="0"/>
          <w:iCs/>
          <w:sz w:val="20"/>
          <w:szCs w:val="20"/>
          <w:lang w:val="en-US" w:eastAsia="zh-CN"/>
        </w:rPr>
        <w:t>SAR</w:t>
      </w:r>
      <w:r>
        <w:rPr>
          <w:rFonts w:eastAsia="宋体"/>
          <w:i w:val="0"/>
          <w:iCs/>
          <w:sz w:val="20"/>
          <w:szCs w:val="20"/>
          <w:vertAlign w:val="subscript"/>
          <w:lang w:val="en-US" w:eastAsia="zh-CN"/>
        </w:rPr>
        <w:t>ratioNR, x</w:t>
      </w:r>
      <w:r>
        <w:rPr>
          <w:rFonts w:hint="eastAsia" w:cs="Times New Roman"/>
          <w:i w:val="0"/>
          <w:iCs/>
          <w:color w:val="000000"/>
          <w:kern w:val="0"/>
          <w:sz w:val="20"/>
          <w:szCs w:val="20"/>
          <w:lang w:val="en-US" w:eastAsia="zh-CN" w:bidi="ar"/>
        </w:rPr>
        <w:t xml:space="preserve"> </w:t>
      </w:r>
      <w:r>
        <w:rPr>
          <w:rFonts w:hint="eastAsia" w:cs="Times New Roman"/>
          <w:color w:val="000000"/>
          <w:kern w:val="0"/>
          <w:sz w:val="20"/>
          <w:szCs w:val="20"/>
          <w:lang w:val="en-US" w:eastAsia="zh-CN" w:bidi="ar"/>
        </w:rPr>
        <w:t>for 23dBm NR band is 100%, and also it shall be noted that there is no SAR duty cycle scheme for 26dBm NR FDD band.</w:t>
      </w:r>
    </w:p>
    <w:p>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default" w:ascii="Times New Roman" w:hAnsi="Times New Roman" w:cs="Times New Roman"/>
          <w:color w:val="000000"/>
          <w:kern w:val="0"/>
          <w:sz w:val="20"/>
          <w:szCs w:val="20"/>
          <w:lang w:val="en-US" w:eastAsia="zh-CN" w:bidi="ar"/>
        </w:rPr>
        <w:t xml:space="preserve">It is straightforward to apply the </w:t>
      </w:r>
      <w:bookmarkStart w:id="28" w:name="OLE_LINK18"/>
      <w:r>
        <w:rPr>
          <w:rFonts w:hint="default" w:ascii="Times New Roman" w:hAnsi="Times New Roman" w:cs="Times New Roman"/>
          <w:color w:val="000000"/>
          <w:kern w:val="0"/>
          <w:sz w:val="20"/>
          <w:szCs w:val="20"/>
          <w:lang w:val="en-US" w:eastAsia="zh-CN" w:bidi="ar"/>
        </w:rPr>
        <w:t>same approaches as PC2</w:t>
      </w:r>
      <w:bookmarkStart w:id="29" w:name="OLE_LINK17"/>
      <w:r>
        <w:rPr>
          <w:rFonts w:hint="default" w:ascii="Times New Roman" w:hAnsi="Times New Roman" w:cs="Times New Roman"/>
          <w:color w:val="000000"/>
          <w:kern w:val="0"/>
          <w:sz w:val="20"/>
          <w:szCs w:val="20"/>
          <w:lang w:val="en-US" w:eastAsia="zh-CN" w:bidi="ar"/>
        </w:rPr>
        <w:t xml:space="preserve"> inter-band UL CA</w:t>
      </w:r>
      <w:bookmarkEnd w:id="29"/>
      <w:r>
        <w:rPr>
          <w:rFonts w:hint="default" w:ascii="Times New Roman" w:hAnsi="Times New Roman" w:cs="Times New Roman"/>
          <w:color w:val="000000"/>
          <w:kern w:val="0"/>
          <w:sz w:val="20"/>
          <w:szCs w:val="20"/>
          <w:lang w:val="en-US" w:eastAsia="zh-CN" w:bidi="ar"/>
        </w:rPr>
        <w:t xml:space="preserve"> for PC1.5 inter-band UL CA</w:t>
      </w:r>
      <w:bookmarkEnd w:id="28"/>
      <w:r>
        <w:rPr>
          <w:rFonts w:hint="default" w:ascii="Times New Roman" w:hAnsi="Times New Roman" w:cs="Times New Roman"/>
          <w:color w:val="000000"/>
          <w:kern w:val="0"/>
          <w:sz w:val="20"/>
          <w:szCs w:val="20"/>
          <w:lang w:val="en-US" w:eastAsia="zh-CN" w:bidi="ar"/>
        </w:rPr>
        <w:t xml:space="preserve">, i.e. </w:t>
      </w:r>
      <w:bookmarkStart w:id="30" w:name="OLE_LINK20"/>
      <w:r>
        <w:rPr>
          <w:rFonts w:hint="default" w:ascii="Times New Roman" w:hAnsi="Times New Roman" w:cs="Times New Roman"/>
          <w:color w:val="000000"/>
          <w:kern w:val="0"/>
          <w:sz w:val="20"/>
          <w:szCs w:val="20"/>
          <w:lang w:val="en-US" w:eastAsia="zh-CN" w:bidi="ar"/>
        </w:rPr>
        <w:t>per band duty cycles</w:t>
      </w:r>
      <w:bookmarkEnd w:id="30"/>
      <w:r>
        <w:rPr>
          <w:rFonts w:hint="default" w:ascii="Times New Roman" w:hAnsi="Times New Roman" w:cs="Times New Roman"/>
          <w:color w:val="000000"/>
          <w:kern w:val="0"/>
          <w:sz w:val="20"/>
          <w:szCs w:val="20"/>
          <w:lang w:val="en-US" w:eastAsia="zh-CN" w:bidi="ar"/>
        </w:rPr>
        <w:t xml:space="preserve"> are included, and the corresponding per </w:t>
      </w:r>
      <w:r>
        <w:rPr>
          <w:rFonts w:hint="default" w:ascii="Times New Roman" w:hAnsi="Times New Roman" w:eastAsia="宋体" w:cs="Times New Roman"/>
          <w:color w:val="000000"/>
          <w:kern w:val="0"/>
          <w:sz w:val="20"/>
          <w:szCs w:val="20"/>
          <w:lang w:val="en-US" w:eastAsia="zh-CN" w:bidi="ar"/>
        </w:rPr>
        <w:t>UE capability (i.e. maxDutyNR,x, maxDutyNR,y</w:t>
      </w:r>
      <w:r>
        <w:rPr>
          <w:rFonts w:hint="default" w:ascii="Times New Roman" w:hAnsi="Times New Roman" w:eastAsia="宋体" w:cs="Times New Roman"/>
          <w:color w:val="000000"/>
          <w:kern w:val="0"/>
          <w:sz w:val="20"/>
          <w:szCs w:val="20"/>
          <w:vertAlign w:val="baseline"/>
          <w:lang w:val="en-US" w:eastAsia="zh-CN" w:bidi="ar"/>
        </w:rPr>
        <w:t>)</w:t>
      </w:r>
      <w:r>
        <w:rPr>
          <w:rFonts w:hint="default" w:ascii="Times New Roman" w:hAnsi="Times New Roman" w:cs="Times New Roman"/>
          <w:color w:val="000000"/>
          <w:kern w:val="0"/>
          <w:sz w:val="20"/>
          <w:szCs w:val="20"/>
          <w:lang w:val="en-US" w:eastAsia="zh-CN" w:bidi="ar"/>
        </w:rPr>
        <w:t xml:space="preserve">. </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cs="Times New Roman"/>
          <w:b/>
          <w:bCs/>
          <w:i/>
          <w:iCs/>
          <w:color w:val="000000"/>
          <w:kern w:val="0"/>
          <w:sz w:val="20"/>
          <w:szCs w:val="20"/>
          <w:lang w:val="en-US" w:eastAsia="zh-CN" w:bidi="ar"/>
        </w:rPr>
      </w:pPr>
      <w:bookmarkStart w:id="31" w:name="OLE_LINK1"/>
      <w:r>
        <w:rPr>
          <w:rFonts w:hint="eastAsia" w:cs="Times New Roman"/>
          <w:b/>
          <w:bCs/>
          <w:i/>
          <w:iCs/>
          <w:color w:val="000000"/>
          <w:kern w:val="0"/>
          <w:sz w:val="20"/>
          <w:szCs w:val="20"/>
          <w:lang w:val="en-US" w:eastAsia="zh-CN" w:bidi="ar"/>
        </w:rPr>
        <w:t>Observation. A</w:t>
      </w:r>
      <w:r>
        <w:rPr>
          <w:rFonts w:hint="default" w:ascii="Times New Roman" w:hAnsi="Times New Roman" w:eastAsia="宋体" w:cs="Times New Roman"/>
          <w:b/>
          <w:bCs/>
          <w:i/>
          <w:iCs/>
          <w:color w:val="000000"/>
          <w:kern w:val="0"/>
          <w:sz w:val="20"/>
          <w:szCs w:val="20"/>
          <w:lang w:val="en-US" w:eastAsia="zh-CN" w:bidi="ar"/>
        </w:rPr>
        <w:t>ctual percentage of uplink symbols transmitted</w:t>
      </w:r>
      <w:r>
        <w:rPr>
          <w:rFonts w:hint="eastAsia" w:cs="Times New Roman"/>
          <w:b/>
          <w:bCs/>
          <w:i/>
          <w:iCs/>
          <w:color w:val="000000"/>
          <w:kern w:val="0"/>
          <w:sz w:val="20"/>
          <w:szCs w:val="20"/>
          <w:lang w:val="en-US" w:eastAsia="zh-CN" w:bidi="ar"/>
        </w:rPr>
        <w:t xml:space="preserve"> (i.e. </w:t>
      </w:r>
      <w:r>
        <w:rPr>
          <w:rFonts w:hint="default" w:ascii="Times New Roman" w:hAnsi="Times New Roman" w:eastAsia="宋体" w:cs="Times New Roman"/>
          <w:b/>
          <w:bCs/>
          <w:i/>
          <w:iCs/>
          <w:color w:val="000000"/>
          <w:kern w:val="0"/>
          <w:sz w:val="20"/>
          <w:szCs w:val="20"/>
          <w:lang w:val="en-US" w:eastAsia="zh-CN" w:bidi="ar"/>
        </w:rPr>
        <w:t>DutyNR, x</w:t>
      </w:r>
      <w:r>
        <w:rPr>
          <w:rFonts w:hint="eastAsia" w:cs="Times New Roman"/>
          <w:b/>
          <w:bCs/>
          <w:i/>
          <w:iCs/>
          <w:color w:val="000000"/>
          <w:kern w:val="0"/>
          <w:sz w:val="20"/>
          <w:szCs w:val="20"/>
          <w:lang w:val="en-US" w:eastAsia="zh-CN" w:bidi="ar"/>
        </w:rPr>
        <w:t xml:space="preserve"> </w:t>
      </w:r>
      <w:r>
        <w:rPr>
          <w:rFonts w:hint="eastAsia" w:cs="Times New Roman"/>
          <w:b/>
          <w:bCs/>
          <w:i/>
          <w:iCs/>
          <w:color w:val="000000"/>
          <w:kern w:val="0"/>
          <w:sz w:val="20"/>
          <w:szCs w:val="20"/>
          <w:vertAlign w:val="baseline"/>
          <w:lang w:val="en-US" w:eastAsia="zh-CN" w:bidi="ar"/>
        </w:rPr>
        <w:t xml:space="preserve">and </w:t>
      </w:r>
      <w:r>
        <w:rPr>
          <w:rFonts w:hint="default" w:ascii="Times New Roman" w:hAnsi="Times New Roman" w:eastAsia="宋体" w:cs="Times New Roman"/>
          <w:b/>
          <w:bCs/>
          <w:i/>
          <w:iCs/>
          <w:color w:val="000000"/>
          <w:kern w:val="0"/>
          <w:sz w:val="20"/>
          <w:szCs w:val="20"/>
          <w:lang w:val="en-US" w:eastAsia="zh-CN" w:bidi="ar"/>
        </w:rPr>
        <w:t>DutyNR, x</w:t>
      </w:r>
      <w:r>
        <w:rPr>
          <w:rFonts w:hint="eastAsia" w:cs="Times New Roman"/>
          <w:b/>
          <w:bCs/>
          <w:i/>
          <w:iCs/>
          <w:color w:val="000000"/>
          <w:kern w:val="0"/>
          <w:sz w:val="20"/>
          <w:szCs w:val="20"/>
          <w:lang w:val="en-US" w:eastAsia="zh-CN" w:bidi="ar"/>
        </w:rPr>
        <w:t>)</w:t>
      </w:r>
      <w:r>
        <w:rPr>
          <w:rFonts w:hint="default" w:ascii="Times New Roman" w:hAnsi="Times New Roman" w:eastAsia="宋体" w:cs="Times New Roman"/>
          <w:b/>
          <w:bCs/>
          <w:i/>
          <w:iCs/>
          <w:color w:val="000000"/>
          <w:kern w:val="0"/>
          <w:sz w:val="20"/>
          <w:szCs w:val="20"/>
          <w:lang w:val="en-US" w:eastAsia="zh-CN" w:bidi="ar"/>
        </w:rPr>
        <w:t xml:space="preserve"> </w:t>
      </w:r>
      <w:r>
        <w:rPr>
          <w:rFonts w:hint="eastAsia" w:cs="Times New Roman"/>
          <w:b/>
          <w:bCs/>
          <w:i/>
          <w:iCs/>
          <w:color w:val="000000"/>
          <w:kern w:val="0"/>
          <w:sz w:val="20"/>
          <w:szCs w:val="20"/>
          <w:lang w:val="en-US" w:eastAsia="zh-CN" w:bidi="ar"/>
        </w:rPr>
        <w:t>for the constituent bands are considered for PC2 inter-band CA.</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cs="Times New Roman"/>
          <w:b/>
          <w:bCs/>
          <w:i/>
          <w:iCs/>
          <w:color w:val="000000"/>
          <w:kern w:val="0"/>
          <w:sz w:val="20"/>
          <w:szCs w:val="20"/>
          <w:lang w:val="en-US" w:eastAsia="zh-CN" w:bidi="ar"/>
        </w:rPr>
      </w:pPr>
      <w:bookmarkStart w:id="32" w:name="OLE_LINK52"/>
      <w:r>
        <w:rPr>
          <w:rFonts w:hint="eastAsia" w:cs="Times New Roman"/>
          <w:b/>
          <w:bCs/>
          <w:i/>
          <w:iCs/>
          <w:color w:val="000000"/>
          <w:kern w:val="0"/>
          <w:sz w:val="20"/>
          <w:szCs w:val="20"/>
          <w:lang w:val="en-US" w:eastAsia="zh-CN" w:bidi="ar"/>
        </w:rPr>
        <w:t xml:space="preserve">Proposal 2. </w:t>
      </w:r>
      <w:bookmarkEnd w:id="32"/>
      <w:r>
        <w:rPr>
          <w:rFonts w:hint="eastAsia" w:cs="Times New Roman"/>
          <w:b/>
          <w:bCs/>
          <w:i/>
          <w:iCs/>
          <w:color w:val="000000"/>
          <w:kern w:val="0"/>
          <w:sz w:val="20"/>
          <w:szCs w:val="20"/>
          <w:lang w:val="en-US" w:eastAsia="zh-CN" w:bidi="ar"/>
        </w:rPr>
        <w:t>Apply same approaches as PC2 inter-band UL CA for PC1.5 inter-band UL CA</w:t>
      </w:r>
    </w:p>
    <w:bookmarkEnd w:id="31"/>
    <w:p>
      <w:pPr>
        <w:keepNext w:val="0"/>
        <w:keepLines w:val="0"/>
        <w:widowControl/>
        <w:suppressLineNumbers w:val="0"/>
        <w:jc w:val="left"/>
        <w:rPr>
          <w:rFonts w:hint="default" w:cs="Times New Roman"/>
          <w:color w:val="000000"/>
          <w:kern w:val="0"/>
          <w:sz w:val="20"/>
          <w:szCs w:val="20"/>
          <w:lang w:val="en-US" w:eastAsia="zh-CN" w:bidi="ar"/>
        </w:rPr>
      </w:pPr>
      <w:r>
        <w:rPr>
          <w:rFonts w:hint="eastAsia" w:cs="Times New Roman"/>
          <w:color w:val="000000"/>
          <w:kern w:val="0"/>
          <w:sz w:val="20"/>
          <w:szCs w:val="20"/>
          <w:lang w:val="en-US" w:eastAsia="zh-CN" w:bidi="ar"/>
        </w:rPr>
        <w:t xml:space="preserve">For concurrent PC1.5 3Tx inter-band CA, currently there is only PC3+PC1.5 (UL-MIMO band) power configurations. It seems the existing formula can be reused if the per band(PC1.5) duty cycle and PC1.5 BC are </w:t>
      </w:r>
      <w:bookmarkStart w:id="33" w:name="OLE_LINK54"/>
      <w:r>
        <w:rPr>
          <w:rFonts w:hint="default" w:cs="Times New Roman"/>
          <w:color w:val="000000"/>
          <w:kern w:val="0"/>
          <w:sz w:val="20"/>
          <w:szCs w:val="20"/>
          <w:lang w:val="en-US" w:eastAsia="zh-CN" w:bidi="ar"/>
        </w:rPr>
        <w:t>0.5*maxUplinkDutyCycle-PC2-FR1</w:t>
      </w:r>
      <w:bookmarkEnd w:id="33"/>
      <w:r>
        <w:rPr>
          <w:rFonts w:hint="eastAsia" w:cs="Times New Roman"/>
          <w:color w:val="000000"/>
          <w:kern w:val="0"/>
          <w:sz w:val="20"/>
          <w:szCs w:val="20"/>
          <w:lang w:val="en-US" w:eastAsia="zh-CN" w:bidi="ar"/>
        </w:rPr>
        <w:t xml:space="preserve"> and 0.5*maxUplinkDutyCycle-interBandCA-PC2, respectively. Therefore, we have the proposal below</w:t>
      </w:r>
    </w:p>
    <w:p>
      <w:pPr>
        <w:keepNext w:val="0"/>
        <w:keepLines w:val="0"/>
        <w:widowControl/>
        <w:suppressLineNumbers w:val="0"/>
        <w:jc w:val="left"/>
        <w:rPr>
          <w:rFonts w:hint="eastAsia" w:cs="Times New Roman"/>
          <w:b/>
          <w:bCs/>
          <w:i/>
          <w:iCs/>
          <w:color w:val="000000"/>
          <w:kern w:val="0"/>
          <w:sz w:val="20"/>
          <w:szCs w:val="20"/>
          <w:lang w:val="en-US" w:eastAsia="zh-CN" w:bidi="ar"/>
        </w:rPr>
      </w:pPr>
      <w:bookmarkStart w:id="34" w:name="OLE_LINK9"/>
      <w:bookmarkStart w:id="35" w:name="OLE_LINK3"/>
      <w:r>
        <w:rPr>
          <w:rFonts w:hint="eastAsia" w:cs="Times New Roman"/>
          <w:b/>
          <w:bCs/>
          <w:i/>
          <w:iCs/>
          <w:color w:val="000000"/>
          <w:kern w:val="0"/>
          <w:sz w:val="20"/>
          <w:szCs w:val="20"/>
          <w:lang w:val="en-US" w:eastAsia="zh-CN" w:bidi="ar"/>
        </w:rPr>
        <w:t xml:space="preserve">Proposal 3. </w:t>
      </w:r>
      <w:bookmarkEnd w:id="34"/>
      <w:r>
        <w:rPr>
          <w:rFonts w:hint="eastAsia" w:cs="Times New Roman"/>
          <w:b/>
          <w:bCs/>
          <w:i/>
          <w:iCs/>
          <w:color w:val="000000"/>
          <w:kern w:val="0"/>
          <w:sz w:val="20"/>
          <w:szCs w:val="20"/>
          <w:lang w:val="en-US" w:eastAsia="zh-CN" w:bidi="ar"/>
        </w:rPr>
        <w:t xml:space="preserve">Use </w:t>
      </w:r>
      <w:r>
        <w:rPr>
          <w:rFonts w:hint="default" w:cs="Times New Roman"/>
          <w:b/>
          <w:bCs/>
          <w:i/>
          <w:iCs/>
          <w:color w:val="000000"/>
          <w:kern w:val="0"/>
          <w:sz w:val="20"/>
          <w:szCs w:val="20"/>
          <w:lang w:val="en-US" w:eastAsia="zh-CN" w:bidi="ar"/>
        </w:rPr>
        <w:t>0.5*maxUplinkDutyCycle-PC2-FR1</w:t>
      </w:r>
      <w:r>
        <w:rPr>
          <w:rFonts w:hint="eastAsia" w:cs="Times New Roman"/>
          <w:b/>
          <w:bCs/>
          <w:i/>
          <w:iCs/>
          <w:color w:val="000000"/>
          <w:kern w:val="0"/>
          <w:sz w:val="20"/>
          <w:szCs w:val="20"/>
          <w:lang w:val="en-US" w:eastAsia="zh-CN" w:bidi="ar"/>
        </w:rPr>
        <w:t xml:space="preserve"> and 0.5*maxUplinkDutyCycle-interBandCA-PC2 if indicated as the threshold for PC1.5 UL-MIMO band duty cycle and PC1.5 UL </w:t>
      </w:r>
      <w:bookmarkStart w:id="36" w:name="OLE_LINK55"/>
      <w:r>
        <w:rPr>
          <w:rFonts w:hint="eastAsia" w:cs="Times New Roman"/>
          <w:b/>
          <w:bCs/>
          <w:i/>
          <w:iCs/>
          <w:color w:val="000000"/>
          <w:kern w:val="0"/>
          <w:sz w:val="20"/>
          <w:szCs w:val="20"/>
          <w:lang w:val="en-US" w:eastAsia="zh-CN" w:bidi="ar"/>
        </w:rPr>
        <w:t>duty cycle</w:t>
      </w:r>
      <w:bookmarkEnd w:id="36"/>
      <w:r>
        <w:rPr>
          <w:rFonts w:hint="eastAsia" w:cs="Times New Roman"/>
          <w:b/>
          <w:bCs/>
          <w:i/>
          <w:iCs/>
          <w:color w:val="000000"/>
          <w:kern w:val="0"/>
          <w:sz w:val="20"/>
          <w:szCs w:val="20"/>
          <w:lang w:val="en-US" w:eastAsia="zh-CN" w:bidi="ar"/>
        </w:rPr>
        <w:t>.</w:t>
      </w:r>
      <w:bookmarkStart w:id="37" w:name="OLE_LINK51"/>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r>
        <w:rPr>
          <w:rFonts w:hint="eastAsia"/>
          <w:b/>
          <w:bCs/>
          <w:i w:val="0"/>
          <w:iCs w:val="0"/>
          <w:color w:val="auto"/>
          <w:sz w:val="20"/>
          <w:szCs w:val="20"/>
          <w:u w:val="single"/>
          <w:lang w:val="en-US" w:eastAsia="zh-CN"/>
        </w:rPr>
        <w:t>2.2 Pcmax changes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9876" w:type="dxa"/>
          </w:tcPr>
          <w:p>
            <w:pPr>
              <w:overflowPunct w:val="0"/>
              <w:autoSpaceDE w:val="0"/>
              <w:autoSpaceDN w:val="0"/>
              <w:adjustRightInd w:val="0"/>
              <w:spacing w:after="180"/>
              <w:textAlignment w:val="baseline"/>
              <w:rPr>
                <w:b/>
                <w:color w:val="auto"/>
                <w:sz w:val="20"/>
                <w:szCs w:val="20"/>
                <w:u w:val="single"/>
                <w:lang w:eastAsia="ko-KR"/>
              </w:rPr>
            </w:pPr>
            <w:r>
              <w:rPr>
                <w:b/>
                <w:color w:val="auto"/>
                <w:sz w:val="20"/>
                <w:szCs w:val="20"/>
                <w:u w:val="single"/>
                <w:lang w:eastAsia="ko-KR"/>
              </w:rPr>
              <w:t xml:space="preserve">Issue 2-2-4: Pcmax changes </w:t>
            </w:r>
          </w:p>
          <w:p>
            <w:pPr>
              <w:pStyle w:val="33"/>
              <w:numPr>
                <w:ilvl w:val="0"/>
                <w:numId w:val="7"/>
              </w:numPr>
              <w:overflowPunct/>
              <w:autoSpaceDE/>
              <w:autoSpaceDN/>
              <w:adjustRightInd/>
              <w:spacing w:after="120"/>
              <w:ind w:left="720" w:firstLineChars="0"/>
              <w:textAlignment w:val="auto"/>
              <w:rPr>
                <w:rFonts w:eastAsia="宋体"/>
                <w:color w:val="auto"/>
                <w:sz w:val="20"/>
                <w:szCs w:val="20"/>
                <w:lang w:eastAsia="zh-CN"/>
              </w:rPr>
            </w:pPr>
            <w:r>
              <w:rPr>
                <w:rFonts w:eastAsia="宋体"/>
                <w:color w:val="auto"/>
                <w:sz w:val="20"/>
                <w:szCs w:val="20"/>
                <w:lang w:eastAsia="zh-CN"/>
              </w:rPr>
              <w:t>Proposals</w:t>
            </w:r>
          </w:p>
          <w:p>
            <w:pPr>
              <w:pStyle w:val="33"/>
              <w:numPr>
                <w:ilvl w:val="1"/>
                <w:numId w:val="7"/>
              </w:numPr>
              <w:overflowPunct/>
              <w:autoSpaceDE/>
              <w:autoSpaceDN/>
              <w:adjustRightInd/>
              <w:spacing w:after="120"/>
              <w:ind w:left="1440" w:firstLineChars="0"/>
              <w:textAlignment w:val="auto"/>
              <w:rPr>
                <w:rFonts w:eastAsia="宋体"/>
                <w:color w:val="auto"/>
                <w:sz w:val="20"/>
                <w:szCs w:val="20"/>
                <w:lang w:eastAsia="zh-CN"/>
              </w:rPr>
            </w:pPr>
            <w:r>
              <w:rPr>
                <w:rFonts w:eastAsia="宋体"/>
                <w:color w:val="auto"/>
                <w:sz w:val="20"/>
                <w:szCs w:val="20"/>
                <w:lang w:eastAsia="zh-CN"/>
              </w:rPr>
              <w:t xml:space="preserve">Option 1: </w:t>
            </w:r>
            <w:bookmarkStart w:id="38" w:name="OLE_LINK31"/>
            <w:r>
              <w:rPr>
                <w:rFonts w:eastAsia="宋体"/>
                <w:color w:val="auto"/>
                <w:sz w:val="20"/>
                <w:szCs w:val="20"/>
                <w:lang w:eastAsia="zh-CN"/>
              </w:rPr>
              <w:t>Define configured transmitted power by considering up to PC1.5</w:t>
            </w:r>
            <w:bookmarkEnd w:id="38"/>
            <w:r>
              <w:rPr>
                <w:rFonts w:eastAsia="宋体"/>
                <w:color w:val="auto"/>
                <w:sz w:val="20"/>
                <w:szCs w:val="20"/>
                <w:lang w:eastAsia="zh-CN"/>
              </w:rPr>
              <w:t xml:space="preserve"> (as below figure) for inter-band CA/EN-DC PC1.5 with 3Tx.</w:t>
            </w:r>
          </w:p>
          <w:p>
            <w:pPr>
              <w:pStyle w:val="33"/>
              <w:overflowPunct/>
              <w:autoSpaceDE/>
              <w:autoSpaceDN/>
              <w:adjustRightInd/>
              <w:spacing w:after="120"/>
              <w:ind w:left="672" w:leftChars="320" w:firstLine="0" w:firstLineChars="0"/>
              <w:textAlignment w:val="auto"/>
              <w:rPr>
                <w:rFonts w:eastAsia="宋体"/>
                <w:color w:val="auto"/>
                <w:szCs w:val="24"/>
                <w:lang w:eastAsia="zh-CN"/>
              </w:rPr>
            </w:pPr>
            <w:r>
              <w:rPr>
                <w:color w:val="auto"/>
                <w:lang w:val="en-US" w:eastAsia="zh-CN"/>
              </w:rPr>
              <w:drawing>
                <wp:inline distT="0" distB="0" distL="0" distR="0">
                  <wp:extent cx="5448935" cy="866775"/>
                  <wp:effectExtent l="107950" t="62230" r="112395" b="768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stretch>
                            <a:fillRect/>
                          </a:stretch>
                        </pic:blipFill>
                        <pic:spPr>
                          <a:xfrm>
                            <a:off x="0" y="0"/>
                            <a:ext cx="5509694" cy="876659"/>
                          </a:xfrm>
                          <a:prstGeom prst="rect">
                            <a:avLst/>
                          </a:prstGeom>
                          <a:effectLst>
                            <a:outerShdw blurRad="63500" sx="102000" sy="102000" algn="ctr" rotWithShape="0">
                              <a:prstClr val="black">
                                <a:alpha val="40000"/>
                              </a:prstClr>
                            </a:outerShdw>
                          </a:effectLst>
                        </pic:spPr>
                      </pic:pic>
                    </a:graphicData>
                  </a:graphic>
                </wp:inline>
              </w:drawing>
            </w:r>
          </w:p>
          <w:p>
            <w:pPr>
              <w:pStyle w:val="33"/>
              <w:numPr>
                <w:ilvl w:val="0"/>
                <w:numId w:val="7"/>
              </w:numPr>
              <w:overflowPunct/>
              <w:autoSpaceDE/>
              <w:autoSpaceDN/>
              <w:adjustRightInd/>
              <w:spacing w:after="120"/>
              <w:ind w:left="720" w:firstLineChars="0"/>
              <w:textAlignment w:val="auto"/>
              <w:rPr>
                <w:rFonts w:eastAsia="宋体"/>
                <w:color w:val="auto"/>
                <w:sz w:val="20"/>
                <w:szCs w:val="20"/>
                <w:lang w:eastAsia="zh-CN"/>
              </w:rPr>
            </w:pPr>
            <w:r>
              <w:rPr>
                <w:rFonts w:eastAsia="宋体"/>
                <w:color w:val="auto"/>
                <w:sz w:val="20"/>
                <w:szCs w:val="20"/>
                <w:lang w:eastAsia="zh-CN"/>
              </w:rPr>
              <w:t>WF</w:t>
            </w:r>
          </w:p>
          <w:p>
            <w:pPr>
              <w:pStyle w:val="33"/>
              <w:numPr>
                <w:ilvl w:val="1"/>
                <w:numId w:val="7"/>
              </w:numPr>
              <w:overflowPunct/>
              <w:autoSpaceDE/>
              <w:autoSpaceDN/>
              <w:adjustRightInd/>
              <w:spacing w:after="120"/>
              <w:ind w:left="1440" w:firstLineChars="0"/>
              <w:textAlignment w:val="auto"/>
              <w:rPr>
                <w:b/>
                <w:color w:val="auto"/>
                <w:u w:val="single"/>
                <w:vertAlign w:val="baseline"/>
                <w:lang w:eastAsia="ko-KR"/>
              </w:rPr>
            </w:pPr>
            <w:r>
              <w:rPr>
                <w:rFonts w:eastAsiaTheme="minorEastAsia"/>
                <w:color w:val="auto"/>
                <w:sz w:val="20"/>
                <w:szCs w:val="20"/>
                <w:lang w:val="en-US" w:eastAsia="zh-CN"/>
              </w:rPr>
              <w:t xml:space="preserve">Further study the </w:t>
            </w:r>
            <w:bookmarkStart w:id="39" w:name="OLE_LINK10"/>
            <w:r>
              <w:rPr>
                <w:rFonts w:eastAsiaTheme="minorEastAsia"/>
                <w:color w:val="auto"/>
                <w:sz w:val="20"/>
                <w:szCs w:val="20"/>
                <w:lang w:val="en-US" w:eastAsia="zh-CN"/>
              </w:rPr>
              <w:t>delta P</w:t>
            </w:r>
            <w:r>
              <w:rPr>
                <w:rFonts w:eastAsiaTheme="minorEastAsia"/>
                <w:color w:val="auto"/>
                <w:sz w:val="20"/>
                <w:szCs w:val="20"/>
                <w:vertAlign w:val="subscript"/>
                <w:lang w:val="en-US" w:eastAsia="zh-CN"/>
              </w:rPr>
              <w:t>powerclass,CA</w:t>
            </w:r>
            <w:bookmarkEnd w:id="39"/>
            <w:r>
              <w:rPr>
                <w:rFonts w:eastAsiaTheme="minorEastAsia"/>
                <w:color w:val="auto"/>
                <w:sz w:val="20"/>
                <w:szCs w:val="20"/>
                <w:lang w:val="en-US" w:eastAsia="zh-CN"/>
              </w:rPr>
              <w:t xml:space="preserve"> changes for the SAR solutions.</w:t>
            </w:r>
          </w:p>
        </w:tc>
      </w:tr>
    </w:tbl>
    <w:p>
      <w:pPr>
        <w:keepNext w:val="0"/>
        <w:keepLines w:val="0"/>
        <w:widowControl/>
        <w:suppressLineNumbers w:val="0"/>
        <w:jc w:val="left"/>
        <w:rPr>
          <w:rFonts w:hint="eastAsia" w:cs="Times New Roman"/>
          <w:b/>
          <w:bCs/>
          <w:i/>
          <w:iCs/>
          <w:color w:val="000000"/>
          <w:kern w:val="0"/>
          <w:sz w:val="20"/>
          <w:szCs w:val="20"/>
          <w:lang w:val="en-US" w:eastAsia="zh-CN" w:bidi="ar"/>
        </w:rPr>
      </w:pPr>
    </w:p>
    <w:p>
      <w:pPr>
        <w:keepNext w:val="0"/>
        <w:keepLines w:val="0"/>
        <w:widowControl/>
        <w:suppressLineNumbers w:val="0"/>
        <w:jc w:val="left"/>
        <w:rPr>
          <w:rFonts w:hint="default" w:cs="Times New Roman"/>
          <w:b w:val="0"/>
          <w:bCs w:val="0"/>
          <w:color w:val="auto"/>
          <w:kern w:val="0"/>
          <w:sz w:val="20"/>
          <w:szCs w:val="20"/>
          <w:highlight w:val="none"/>
          <w:lang w:val="en-US" w:eastAsia="zh-CN" w:bidi="ar-SA"/>
        </w:rPr>
      </w:pPr>
      <w:r>
        <w:rPr>
          <w:rFonts w:hint="eastAsia" w:cs="Times New Roman"/>
          <w:b w:val="0"/>
          <w:bCs w:val="0"/>
          <w:color w:val="auto"/>
          <w:kern w:val="0"/>
          <w:sz w:val="20"/>
          <w:szCs w:val="20"/>
          <w:highlight w:val="none"/>
          <w:lang w:val="en-US" w:eastAsia="zh-CN" w:bidi="ar-SA"/>
        </w:rPr>
        <w:t>For the delta P</w:t>
      </w:r>
      <w:r>
        <w:rPr>
          <w:rFonts w:hint="eastAsia" w:cs="Times New Roman"/>
          <w:b w:val="0"/>
          <w:bCs w:val="0"/>
          <w:color w:val="auto"/>
          <w:kern w:val="0"/>
          <w:sz w:val="20"/>
          <w:szCs w:val="20"/>
          <w:highlight w:val="none"/>
          <w:vertAlign w:val="subscript"/>
          <w:lang w:val="en-US" w:eastAsia="zh-CN" w:bidi="ar-SA"/>
        </w:rPr>
        <w:t>powerclass</w:t>
      </w:r>
      <w:r>
        <w:rPr>
          <w:rFonts w:hint="eastAsia" w:cs="Times New Roman"/>
          <w:b w:val="0"/>
          <w:bCs w:val="0"/>
          <w:color w:val="auto"/>
          <w:kern w:val="0"/>
          <w:sz w:val="20"/>
          <w:szCs w:val="20"/>
          <w:highlight w:val="none"/>
          <w:lang w:val="en-US" w:eastAsia="zh-CN" w:bidi="ar-SA"/>
        </w:rPr>
        <w:t xml:space="preserve"> value for 3Tx </w:t>
      </w:r>
      <w:bookmarkStart w:id="40" w:name="OLE_LINK8"/>
      <w:r>
        <w:rPr>
          <w:rFonts w:hint="eastAsia" w:cs="Times New Roman"/>
          <w:b w:val="0"/>
          <w:bCs w:val="0"/>
          <w:color w:val="auto"/>
          <w:kern w:val="0"/>
          <w:sz w:val="20"/>
          <w:szCs w:val="20"/>
          <w:highlight w:val="none"/>
          <w:lang w:val="en-US" w:eastAsia="zh-CN" w:bidi="ar-SA"/>
        </w:rPr>
        <w:t>inter-band UL ENDC and NR CA</w:t>
      </w:r>
      <w:bookmarkEnd w:id="40"/>
      <w:r>
        <w:rPr>
          <w:rFonts w:hint="eastAsia" w:cs="Times New Roman"/>
          <w:b w:val="0"/>
          <w:bCs w:val="0"/>
          <w:color w:val="auto"/>
          <w:kern w:val="0"/>
          <w:sz w:val="20"/>
          <w:szCs w:val="20"/>
          <w:highlight w:val="none"/>
          <w:lang w:val="en-US" w:eastAsia="zh-CN" w:bidi="ar-SA"/>
        </w:rPr>
        <w:t xml:space="preserve">, still it can based on the 2Tx </w:t>
      </w:r>
      <w:bookmarkStart w:id="41" w:name="OLE_LINK6"/>
      <w:r>
        <w:rPr>
          <w:rFonts w:hint="eastAsia" w:cs="Times New Roman"/>
          <w:b w:val="0"/>
          <w:bCs w:val="0"/>
          <w:color w:val="auto"/>
          <w:kern w:val="0"/>
          <w:sz w:val="20"/>
          <w:szCs w:val="20"/>
          <w:highlight w:val="none"/>
          <w:lang w:val="en-US" w:eastAsia="zh-CN" w:bidi="ar-SA"/>
        </w:rPr>
        <w:t>power fallback behaviour</w:t>
      </w:r>
      <w:bookmarkEnd w:id="41"/>
      <w:r>
        <w:rPr>
          <w:rFonts w:hint="eastAsia" w:cs="Times New Roman"/>
          <w:b w:val="0"/>
          <w:bCs w:val="0"/>
          <w:color w:val="auto"/>
          <w:kern w:val="0"/>
          <w:sz w:val="20"/>
          <w:szCs w:val="20"/>
          <w:highlight w:val="none"/>
          <w:lang w:val="en-US" w:eastAsia="zh-CN" w:bidi="ar-SA"/>
        </w:rPr>
        <w:t xml:space="preserve">, i.e. 3dB or 6dB pending on the conditions for </w:t>
      </w:r>
      <w:bookmarkStart w:id="42" w:name="OLE_LINK24"/>
      <w:r>
        <w:rPr>
          <w:rFonts w:hint="eastAsia" w:cs="Times New Roman"/>
          <w:b w:val="0"/>
          <w:bCs w:val="0"/>
          <w:color w:val="auto"/>
          <w:kern w:val="0"/>
          <w:sz w:val="20"/>
          <w:szCs w:val="20"/>
          <w:highlight w:val="none"/>
          <w:lang w:val="en-US" w:eastAsia="zh-CN" w:bidi="ar-SA"/>
        </w:rPr>
        <w:t>power fallback behaviour</w:t>
      </w:r>
      <w:bookmarkEnd w:id="42"/>
      <w:r>
        <w:rPr>
          <w:rFonts w:hint="eastAsia" w:cs="Times New Roman"/>
          <w:b w:val="0"/>
          <w:bCs w:val="0"/>
          <w:color w:val="auto"/>
          <w:kern w:val="0"/>
          <w:sz w:val="20"/>
          <w:szCs w:val="20"/>
          <w:highlight w:val="none"/>
          <w:lang w:val="en-US" w:eastAsia="zh-CN" w:bidi="ar-SA"/>
        </w:rPr>
        <w:t>. For the values themself, we think 3/6dB can be reused for both HPUE 3Tx inter-band UL ENDC and NR CA although there were no 3Tx PC1.5 ENDC combination requested so far.</w:t>
      </w:r>
    </w:p>
    <w:p>
      <w:pPr>
        <w:keepNext w:val="0"/>
        <w:keepLines w:val="0"/>
        <w:widowControl/>
        <w:suppressLineNumbers w:val="0"/>
        <w:jc w:val="left"/>
        <w:rPr>
          <w:rFonts w:hint="default" w:cs="Times New Roman"/>
          <w:b/>
          <w:bCs/>
          <w:i/>
          <w:iCs/>
          <w:color w:val="000000"/>
          <w:kern w:val="0"/>
          <w:sz w:val="20"/>
          <w:szCs w:val="20"/>
          <w:lang w:val="en-US" w:eastAsia="zh-CN" w:bidi="ar"/>
        </w:rPr>
      </w:pPr>
      <w:bookmarkStart w:id="43" w:name="OLE_LINK29"/>
      <w:r>
        <w:rPr>
          <w:rFonts w:hint="eastAsia" w:cs="Times New Roman"/>
          <w:b/>
          <w:bCs/>
          <w:i/>
          <w:iCs/>
          <w:color w:val="000000"/>
          <w:kern w:val="0"/>
          <w:sz w:val="20"/>
          <w:szCs w:val="20"/>
          <w:lang w:val="en-US" w:eastAsia="zh-CN" w:bidi="ar"/>
        </w:rPr>
        <w:t>Proposal 4. Define configured transmitted power by considering up to PC1.5:</w:t>
      </w:r>
    </w:p>
    <w:p>
      <w:pPr>
        <w:keepNext w:val="0"/>
        <w:keepLines w:val="0"/>
        <w:widowControl/>
        <w:suppressLineNumbers w:val="0"/>
        <w:jc w:val="left"/>
        <w:rPr>
          <w:rFonts w:hint="eastAsia" w:eastAsiaTheme="minorEastAsia"/>
          <w:b/>
          <w:bCs/>
          <w:color w:val="auto"/>
          <w:sz w:val="20"/>
          <w:szCs w:val="20"/>
          <w:vertAlign w:val="baseline"/>
          <w:lang w:val="en-US" w:eastAsia="zh-CN"/>
        </w:rPr>
      </w:pPr>
      <w:bookmarkStart w:id="44" w:name="OLE_LINK27"/>
      <w:bookmarkStart w:id="45" w:name="OLE_LINK21"/>
      <w:r>
        <w:rPr>
          <w:rFonts w:hint="eastAsia" w:ascii="宋体" w:hAnsi="宋体" w:eastAsia="宋体" w:cs="宋体"/>
          <w:b/>
          <w:bCs/>
          <w:color w:val="auto"/>
          <w:sz w:val="20"/>
          <w:szCs w:val="20"/>
          <w:lang w:val="en-US" w:eastAsia="zh-CN"/>
        </w:rPr>
        <w:t>Δ</w:t>
      </w:r>
      <w:r>
        <w:rPr>
          <w:rFonts w:eastAsiaTheme="minorEastAsia"/>
          <w:b/>
          <w:bCs/>
          <w:color w:val="auto"/>
          <w:sz w:val="20"/>
          <w:szCs w:val="20"/>
          <w:lang w:val="en-US" w:eastAsia="zh-CN"/>
        </w:rPr>
        <w:t>P</w:t>
      </w:r>
      <w:r>
        <w:rPr>
          <w:rFonts w:eastAsiaTheme="minorEastAsia"/>
          <w:b/>
          <w:bCs/>
          <w:color w:val="auto"/>
          <w:sz w:val="20"/>
          <w:szCs w:val="20"/>
          <w:vertAlign w:val="subscript"/>
          <w:lang w:val="en-US" w:eastAsia="zh-CN"/>
        </w:rPr>
        <w:t>powerclass,CA</w:t>
      </w:r>
      <w:r>
        <w:rPr>
          <w:rFonts w:hint="eastAsia" w:eastAsiaTheme="minorEastAsia"/>
          <w:b/>
          <w:bCs/>
          <w:color w:val="auto"/>
          <w:sz w:val="20"/>
          <w:szCs w:val="20"/>
          <w:vertAlign w:val="subscript"/>
          <w:lang w:val="en-US" w:eastAsia="zh-CN"/>
        </w:rPr>
        <w:t xml:space="preserve"> </w:t>
      </w:r>
      <w:bookmarkEnd w:id="44"/>
      <w:r>
        <w:rPr>
          <w:rFonts w:hint="eastAsia" w:eastAsiaTheme="minorEastAsia"/>
          <w:b/>
          <w:bCs/>
          <w:color w:val="auto"/>
          <w:sz w:val="20"/>
          <w:szCs w:val="20"/>
          <w:vertAlign w:val="subscript"/>
          <w:lang w:val="en-US" w:eastAsia="zh-CN"/>
        </w:rPr>
        <w:t xml:space="preserve"> </w:t>
      </w:r>
      <w:r>
        <w:rPr>
          <w:rFonts w:hint="eastAsia" w:eastAsiaTheme="minorEastAsia"/>
          <w:b/>
          <w:bCs/>
          <w:color w:val="auto"/>
          <w:sz w:val="20"/>
          <w:szCs w:val="20"/>
          <w:vertAlign w:val="baseline"/>
          <w:lang w:val="en-US" w:eastAsia="zh-CN"/>
        </w:rPr>
        <w:t>= 6dB for a PC1.5 capable UE</w:t>
      </w:r>
    </w:p>
    <w:bookmarkEnd w:id="45"/>
    <w:p>
      <w:pPr>
        <w:keepNext w:val="0"/>
        <w:keepLines w:val="0"/>
        <w:widowControl/>
        <w:suppressLineNumbers w:val="0"/>
        <w:jc w:val="left"/>
        <w:rPr>
          <w:rFonts w:hint="eastAsia" w:eastAsiaTheme="minorEastAsia"/>
          <w:b/>
          <w:bCs/>
          <w:color w:val="auto"/>
          <w:sz w:val="20"/>
          <w:szCs w:val="20"/>
          <w:vertAlign w:val="baseline"/>
          <w:lang w:val="en-US" w:eastAsia="zh-CN"/>
        </w:rPr>
      </w:pPr>
      <w:r>
        <w:rPr>
          <w:rFonts w:hint="eastAsia" w:ascii="宋体" w:hAnsi="宋体" w:eastAsia="宋体" w:cs="宋体"/>
          <w:b/>
          <w:bCs/>
          <w:color w:val="auto"/>
          <w:sz w:val="20"/>
          <w:szCs w:val="20"/>
          <w:lang w:val="en-US" w:eastAsia="zh-CN"/>
        </w:rPr>
        <w:t>Δ</w:t>
      </w:r>
      <w:r>
        <w:rPr>
          <w:rFonts w:eastAsiaTheme="minorEastAsia"/>
          <w:b/>
          <w:bCs/>
          <w:color w:val="auto"/>
          <w:sz w:val="20"/>
          <w:szCs w:val="20"/>
          <w:lang w:val="en-US" w:eastAsia="zh-CN"/>
        </w:rPr>
        <w:t>P</w:t>
      </w:r>
      <w:r>
        <w:rPr>
          <w:rFonts w:eastAsiaTheme="minorEastAsia"/>
          <w:b/>
          <w:bCs/>
          <w:color w:val="auto"/>
          <w:sz w:val="20"/>
          <w:szCs w:val="20"/>
          <w:vertAlign w:val="subscript"/>
          <w:lang w:val="en-US" w:eastAsia="zh-CN"/>
        </w:rPr>
        <w:t>powerclass,CA</w:t>
      </w:r>
      <w:r>
        <w:rPr>
          <w:rFonts w:hint="eastAsia" w:eastAsiaTheme="minorEastAsia"/>
          <w:b/>
          <w:bCs/>
          <w:color w:val="auto"/>
          <w:sz w:val="20"/>
          <w:szCs w:val="20"/>
          <w:vertAlign w:val="subscript"/>
          <w:lang w:val="en-US" w:eastAsia="zh-CN"/>
        </w:rPr>
        <w:t xml:space="preserve"> </w:t>
      </w:r>
      <w:r>
        <w:rPr>
          <w:rFonts w:hint="eastAsia" w:eastAsiaTheme="minorEastAsia"/>
          <w:b/>
          <w:bCs/>
          <w:color w:val="auto"/>
          <w:sz w:val="20"/>
          <w:szCs w:val="20"/>
          <w:vertAlign w:val="baseline"/>
          <w:lang w:val="en-US" w:eastAsia="zh-CN"/>
        </w:rPr>
        <w:t>= 3dB for a PC2 capable UE</w:t>
      </w:r>
    </w:p>
    <w:p>
      <w:pPr>
        <w:keepNext w:val="0"/>
        <w:keepLines w:val="0"/>
        <w:widowControl/>
        <w:suppressLineNumbers w:val="0"/>
        <w:jc w:val="left"/>
        <w:rPr>
          <w:rFonts w:hint="default" w:eastAsiaTheme="minorEastAsia"/>
          <w:b/>
          <w:bCs/>
          <w:color w:val="auto"/>
          <w:sz w:val="20"/>
          <w:szCs w:val="20"/>
          <w:vertAlign w:val="baseline"/>
          <w:lang w:val="en-US" w:eastAsia="zh-CN"/>
        </w:rPr>
      </w:pPr>
      <w:r>
        <w:rPr>
          <w:rFonts w:hint="eastAsia" w:eastAsiaTheme="minorEastAsia"/>
          <w:b/>
          <w:bCs/>
          <w:color w:val="auto"/>
          <w:sz w:val="20"/>
          <w:szCs w:val="20"/>
          <w:vertAlign w:val="baseline"/>
          <w:lang w:val="en-US" w:eastAsia="zh-CN"/>
        </w:rPr>
        <w:t xml:space="preserve">Where </w:t>
      </w:r>
      <w:r>
        <w:rPr>
          <w:rFonts w:hint="eastAsia" w:cs="Times New Roman"/>
          <w:b/>
          <w:bCs/>
          <w:color w:val="auto"/>
          <w:kern w:val="0"/>
          <w:sz w:val="20"/>
          <w:szCs w:val="20"/>
          <w:highlight w:val="none"/>
          <w:lang w:val="en-US" w:eastAsia="zh-CN" w:bidi="ar-SA"/>
        </w:rPr>
        <w:t>power fallback behaviour can be further study, pending on the conclusion of SAR solution</w:t>
      </w:r>
    </w:p>
    <w:bookmarkEnd w:id="43"/>
    <w:p>
      <w:pPr>
        <w:keepNext w:val="0"/>
        <w:keepLines w:val="0"/>
        <w:widowControl/>
        <w:suppressLineNumbers w:val="0"/>
        <w:jc w:val="left"/>
        <w:rPr>
          <w:rFonts w:hint="default" w:eastAsiaTheme="minorEastAsia"/>
          <w:color w:val="auto"/>
          <w:sz w:val="20"/>
          <w:szCs w:val="20"/>
          <w:vertAlign w:val="baseline"/>
          <w:lang w:val="en-US" w:eastAsia="zh-CN"/>
        </w:rPr>
      </w:pPr>
    </w:p>
    <w:bookmarkEnd w:id="2"/>
    <w:bookmarkEnd w:id="3"/>
    <w:bookmarkEnd w:id="4"/>
    <w:bookmarkEnd w:id="5"/>
    <w:bookmarkEnd w:id="6"/>
    <w:bookmarkEnd w:id="35"/>
    <w:bookmarkEnd w:id="3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Tx RF requirements for 3Tx inter-band UL CA/ENDC band combination, where one of the constitue</w:t>
      </w:r>
      <w:r>
        <w:rPr>
          <w:rFonts w:hint="eastAsia"/>
          <w:bCs/>
          <w:i w:val="0"/>
          <w:iCs w:val="0"/>
          <w:color w:val="auto"/>
          <w:kern w:val="0"/>
          <w:sz w:val="20"/>
          <w:szCs w:val="20"/>
          <w:highlight w:val="none"/>
          <w:lang w:val="en-US" w:eastAsia="zh-CN"/>
        </w:rPr>
        <w:t xml:space="preserve">nt </w:t>
      </w:r>
      <w:r>
        <w:rPr>
          <w:rFonts w:ascii="Times New Roman" w:hAnsi="Times New Roman" w:eastAsia="等线" w:cs="Times New Roman"/>
          <w:i w:val="0"/>
          <w:iCs w:val="0"/>
          <w:color w:val="auto"/>
          <w:kern w:val="0"/>
          <w:sz w:val="20"/>
          <w:lang w:val="en-GB" w:eastAsia="zh-CN"/>
        </w:rPr>
        <w:t>band support</w:t>
      </w:r>
      <w:r>
        <w:rPr>
          <w:rFonts w:hint="eastAsia" w:eastAsia="等线" w:cs="Times New Roman"/>
          <w:i w:val="0"/>
          <w:iCs w:val="0"/>
          <w:color w:val="auto"/>
          <w:kern w:val="0"/>
          <w:sz w:val="20"/>
          <w:lang w:val="en-US" w:eastAsia="zh-CN"/>
        </w:rPr>
        <w:t>s</w:t>
      </w:r>
      <w:r>
        <w:rPr>
          <w:rFonts w:ascii="Times New Roman" w:hAnsi="Times New Roman" w:eastAsia="等线" w:cs="Times New Roman"/>
          <w:i w:val="0"/>
          <w:iCs w:val="0"/>
          <w:color w:val="auto"/>
          <w:kern w:val="0"/>
          <w:sz w:val="20"/>
          <w:lang w:val="en-GB" w:eastAsia="zh-CN"/>
        </w:rPr>
        <w:t xml:space="preserve"> UL MIMO</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val="0"/>
        <w:keepLines w:val="0"/>
        <w:pageBreakBefore w:val="0"/>
        <w:widowControl/>
        <w:numPr>
          <w:ilvl w:val="-1"/>
          <w:numId w:val="0"/>
        </w:numPr>
        <w:kinsoku/>
        <w:wordWrap/>
        <w:overflowPunct/>
        <w:topLinePunct w:val="0"/>
        <w:autoSpaceDE/>
        <w:autoSpaceDN/>
        <w:bidi w:val="0"/>
        <w:adjustRightInd/>
        <w:snapToGrid/>
        <w:spacing w:before="0" w:line="240" w:lineRule="auto"/>
        <w:ind w:left="0" w:firstLine="0"/>
        <w:jc w:val="left"/>
        <w:textAlignment w:val="auto"/>
        <w:outlineLvl w:val="9"/>
        <w:rPr>
          <w:rFonts w:hint="eastAsia"/>
          <w:b/>
          <w:bCs/>
          <w:i/>
          <w:iCs/>
          <w:color w:val="auto"/>
          <w:sz w:val="20"/>
          <w:szCs w:val="20"/>
          <w:lang w:val="en-US" w:eastAsia="zh-CN"/>
        </w:rPr>
      </w:pPr>
      <w:r>
        <w:rPr>
          <w:rFonts w:hint="eastAsia"/>
          <w:b/>
          <w:bCs/>
          <w:i/>
          <w:iCs/>
          <w:color w:val="auto"/>
          <w:sz w:val="20"/>
          <w:szCs w:val="20"/>
          <w:lang w:val="en-US" w:eastAsia="zh-CN"/>
        </w:rPr>
        <w:t xml:space="preserve">Proposal 1. Configuration for concurrent 3Tx inter-band NR CA/ENDC can be included in the existing configuration tables (i.e. tables in clause 5.5A in TS38.101-1 for inter-band NR CA, and tables in clause 5.5B in TS38.101-3 for inter-band ENDC ) with specific note to identify the band combination with </w:t>
      </w:r>
      <w:r>
        <w:rPr>
          <w:rFonts w:hint="eastAsia"/>
          <w:b/>
          <w:bCs/>
          <w:i/>
          <w:iCs/>
          <w:color w:val="auto"/>
          <w:sz w:val="20"/>
          <w:szCs w:val="20"/>
          <w:lang w:val="en-GB" w:eastAsia="zh-CN"/>
        </w:rPr>
        <w:t>1Tx in one band, and 2Tx in the other band</w:t>
      </w:r>
      <w:r>
        <w:rPr>
          <w:rFonts w:hint="eastAsia"/>
          <w:b/>
          <w:bCs/>
          <w:i/>
          <w:iCs/>
          <w:color w:val="auto"/>
          <w:sz w:val="20"/>
          <w:szCs w:val="20"/>
          <w:lang w:val="en-US" w:eastAsia="zh-CN"/>
        </w:rPr>
        <w:t>.</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cs="Times New Roman"/>
          <w:b/>
          <w:bCs/>
          <w:i/>
          <w:iCs/>
          <w:color w:val="000000"/>
          <w:kern w:val="0"/>
          <w:sz w:val="20"/>
          <w:szCs w:val="20"/>
          <w:lang w:val="en-US" w:eastAsia="zh-CN" w:bidi="ar"/>
        </w:rPr>
      </w:pPr>
      <w:r>
        <w:rPr>
          <w:rFonts w:hint="eastAsia" w:cs="Times New Roman"/>
          <w:b/>
          <w:bCs/>
          <w:i/>
          <w:iCs/>
          <w:color w:val="000000"/>
          <w:kern w:val="0"/>
          <w:sz w:val="20"/>
          <w:szCs w:val="20"/>
          <w:lang w:val="en-US" w:eastAsia="zh-CN" w:bidi="ar"/>
        </w:rPr>
        <w:t>Observation. A</w:t>
      </w:r>
      <w:r>
        <w:rPr>
          <w:rFonts w:hint="default" w:ascii="Times New Roman" w:hAnsi="Times New Roman" w:eastAsia="宋体" w:cs="Times New Roman"/>
          <w:b/>
          <w:bCs/>
          <w:i/>
          <w:iCs/>
          <w:color w:val="000000"/>
          <w:kern w:val="0"/>
          <w:sz w:val="20"/>
          <w:szCs w:val="20"/>
          <w:lang w:val="en-US" w:eastAsia="zh-CN" w:bidi="ar"/>
        </w:rPr>
        <w:t>ctual percentage of uplink symbols transmitted</w:t>
      </w:r>
      <w:r>
        <w:rPr>
          <w:rFonts w:hint="eastAsia" w:cs="Times New Roman"/>
          <w:b/>
          <w:bCs/>
          <w:i/>
          <w:iCs/>
          <w:color w:val="000000"/>
          <w:kern w:val="0"/>
          <w:sz w:val="20"/>
          <w:szCs w:val="20"/>
          <w:lang w:val="en-US" w:eastAsia="zh-CN" w:bidi="ar"/>
        </w:rPr>
        <w:t xml:space="preserve"> (i.e. </w:t>
      </w:r>
      <w:r>
        <w:rPr>
          <w:rFonts w:hint="default" w:ascii="Times New Roman" w:hAnsi="Times New Roman" w:eastAsia="宋体" w:cs="Times New Roman"/>
          <w:b/>
          <w:bCs/>
          <w:i/>
          <w:iCs/>
          <w:color w:val="000000"/>
          <w:kern w:val="0"/>
          <w:sz w:val="20"/>
          <w:szCs w:val="20"/>
          <w:lang w:val="en-US" w:eastAsia="zh-CN" w:bidi="ar"/>
        </w:rPr>
        <w:t>DutyNR, x</w:t>
      </w:r>
      <w:r>
        <w:rPr>
          <w:rFonts w:hint="eastAsia" w:cs="Times New Roman"/>
          <w:b/>
          <w:bCs/>
          <w:i/>
          <w:iCs/>
          <w:color w:val="000000"/>
          <w:kern w:val="0"/>
          <w:sz w:val="20"/>
          <w:szCs w:val="20"/>
          <w:lang w:val="en-US" w:eastAsia="zh-CN" w:bidi="ar"/>
        </w:rPr>
        <w:t xml:space="preserve"> </w:t>
      </w:r>
      <w:r>
        <w:rPr>
          <w:rFonts w:hint="eastAsia" w:cs="Times New Roman"/>
          <w:b/>
          <w:bCs/>
          <w:i/>
          <w:iCs/>
          <w:color w:val="000000"/>
          <w:kern w:val="0"/>
          <w:sz w:val="20"/>
          <w:szCs w:val="20"/>
          <w:vertAlign w:val="baseline"/>
          <w:lang w:val="en-US" w:eastAsia="zh-CN" w:bidi="ar"/>
        </w:rPr>
        <w:t xml:space="preserve">and </w:t>
      </w:r>
      <w:r>
        <w:rPr>
          <w:rFonts w:hint="default" w:ascii="Times New Roman" w:hAnsi="Times New Roman" w:eastAsia="宋体" w:cs="Times New Roman"/>
          <w:b/>
          <w:bCs/>
          <w:i/>
          <w:iCs/>
          <w:color w:val="000000"/>
          <w:kern w:val="0"/>
          <w:sz w:val="20"/>
          <w:szCs w:val="20"/>
          <w:lang w:val="en-US" w:eastAsia="zh-CN" w:bidi="ar"/>
        </w:rPr>
        <w:t>DutyNR, x</w:t>
      </w:r>
      <w:r>
        <w:rPr>
          <w:rFonts w:hint="eastAsia" w:cs="Times New Roman"/>
          <w:b/>
          <w:bCs/>
          <w:i/>
          <w:iCs/>
          <w:color w:val="000000"/>
          <w:kern w:val="0"/>
          <w:sz w:val="20"/>
          <w:szCs w:val="20"/>
          <w:lang w:val="en-US" w:eastAsia="zh-CN" w:bidi="ar"/>
        </w:rPr>
        <w:t>)</w:t>
      </w:r>
      <w:r>
        <w:rPr>
          <w:rFonts w:hint="default" w:ascii="Times New Roman" w:hAnsi="Times New Roman" w:eastAsia="宋体" w:cs="Times New Roman"/>
          <w:b/>
          <w:bCs/>
          <w:i/>
          <w:iCs/>
          <w:color w:val="000000"/>
          <w:kern w:val="0"/>
          <w:sz w:val="20"/>
          <w:szCs w:val="20"/>
          <w:lang w:val="en-US" w:eastAsia="zh-CN" w:bidi="ar"/>
        </w:rPr>
        <w:t xml:space="preserve"> </w:t>
      </w:r>
      <w:r>
        <w:rPr>
          <w:rFonts w:hint="eastAsia" w:cs="Times New Roman"/>
          <w:b/>
          <w:bCs/>
          <w:i/>
          <w:iCs/>
          <w:color w:val="000000"/>
          <w:kern w:val="0"/>
          <w:sz w:val="20"/>
          <w:szCs w:val="20"/>
          <w:lang w:val="en-US" w:eastAsia="zh-CN" w:bidi="ar"/>
        </w:rPr>
        <w:t>for the constituent bands are considered for PC2 inter-band CA.</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cs="Times New Roman"/>
          <w:b/>
          <w:bCs/>
          <w:i/>
          <w:iCs/>
          <w:color w:val="000000"/>
          <w:kern w:val="0"/>
          <w:sz w:val="20"/>
          <w:szCs w:val="20"/>
          <w:lang w:val="en-US" w:eastAsia="zh-CN" w:bidi="ar"/>
        </w:rPr>
      </w:pPr>
      <w:r>
        <w:rPr>
          <w:rFonts w:hint="eastAsia" w:cs="Times New Roman"/>
          <w:b/>
          <w:bCs/>
          <w:i/>
          <w:iCs/>
          <w:color w:val="000000"/>
          <w:kern w:val="0"/>
          <w:sz w:val="20"/>
          <w:szCs w:val="20"/>
          <w:lang w:val="en-US" w:eastAsia="zh-CN" w:bidi="ar"/>
        </w:rPr>
        <w:t>Proposal 2. Apply same approaches as PC2 inter-band UL CA for PC1.5 inter-band UL CA</w:t>
      </w:r>
    </w:p>
    <w:p>
      <w:pPr>
        <w:keepNext w:val="0"/>
        <w:keepLines w:val="0"/>
        <w:widowControl/>
        <w:suppressLineNumbers w:val="0"/>
        <w:jc w:val="left"/>
        <w:rPr>
          <w:rFonts w:hint="eastAsia" w:cs="Times New Roman"/>
          <w:b/>
          <w:bCs/>
          <w:i/>
          <w:iCs/>
          <w:color w:val="000000"/>
          <w:kern w:val="0"/>
          <w:sz w:val="20"/>
          <w:szCs w:val="20"/>
          <w:lang w:val="en-US" w:eastAsia="zh-CN" w:bidi="ar"/>
        </w:rPr>
      </w:pPr>
      <w:r>
        <w:rPr>
          <w:rFonts w:hint="eastAsia" w:cs="Times New Roman"/>
          <w:b/>
          <w:bCs/>
          <w:i/>
          <w:iCs/>
          <w:color w:val="000000"/>
          <w:kern w:val="0"/>
          <w:sz w:val="20"/>
          <w:szCs w:val="20"/>
          <w:lang w:val="en-US" w:eastAsia="zh-CN" w:bidi="ar"/>
        </w:rPr>
        <w:t xml:space="preserve">Proposal 3. Use </w:t>
      </w:r>
      <w:r>
        <w:rPr>
          <w:rFonts w:hint="default" w:cs="Times New Roman"/>
          <w:b/>
          <w:bCs/>
          <w:i/>
          <w:iCs/>
          <w:color w:val="000000"/>
          <w:kern w:val="0"/>
          <w:sz w:val="20"/>
          <w:szCs w:val="20"/>
          <w:lang w:val="en-US" w:eastAsia="zh-CN" w:bidi="ar"/>
        </w:rPr>
        <w:t>0.5*maxUplinkDutyCycle-PC2-FR1</w:t>
      </w:r>
      <w:r>
        <w:rPr>
          <w:rFonts w:hint="eastAsia" w:cs="Times New Roman"/>
          <w:b/>
          <w:bCs/>
          <w:i/>
          <w:iCs/>
          <w:color w:val="000000"/>
          <w:kern w:val="0"/>
          <w:sz w:val="20"/>
          <w:szCs w:val="20"/>
          <w:lang w:val="en-US" w:eastAsia="zh-CN" w:bidi="ar"/>
        </w:rPr>
        <w:t xml:space="preserve"> and 0.5*maxUplinkDutyCycle-interBandCA-PC2 if indicated as the threshold for PC1.5 UL-MIMO band duty cycle and PC1.5 UL duty cycle.</w:t>
      </w:r>
    </w:p>
    <w:p>
      <w:pPr>
        <w:keepNext w:val="0"/>
        <w:keepLines w:val="0"/>
        <w:widowControl/>
        <w:suppressLineNumbers w:val="0"/>
        <w:jc w:val="left"/>
        <w:rPr>
          <w:rFonts w:hint="default" w:cs="Times New Roman"/>
          <w:b/>
          <w:bCs/>
          <w:i/>
          <w:iCs/>
          <w:color w:val="000000"/>
          <w:kern w:val="0"/>
          <w:sz w:val="20"/>
          <w:szCs w:val="20"/>
          <w:lang w:val="en-US" w:eastAsia="zh-CN" w:bidi="ar"/>
        </w:rPr>
      </w:pPr>
      <w:r>
        <w:rPr>
          <w:rFonts w:hint="eastAsia" w:cs="Times New Roman"/>
          <w:b/>
          <w:bCs/>
          <w:i/>
          <w:iCs/>
          <w:color w:val="000000"/>
          <w:kern w:val="0"/>
          <w:sz w:val="20"/>
          <w:szCs w:val="20"/>
          <w:lang w:val="en-US" w:eastAsia="zh-CN" w:bidi="ar"/>
        </w:rPr>
        <w:t>Proposal 4. Define configured transmitted power by considering up to PC1.5:</w:t>
      </w:r>
    </w:p>
    <w:p>
      <w:pPr>
        <w:keepNext w:val="0"/>
        <w:keepLines w:val="0"/>
        <w:widowControl/>
        <w:suppressLineNumbers w:val="0"/>
        <w:jc w:val="left"/>
        <w:rPr>
          <w:rFonts w:hint="eastAsia" w:eastAsiaTheme="minorEastAsia"/>
          <w:b/>
          <w:bCs/>
          <w:color w:val="auto"/>
          <w:sz w:val="20"/>
          <w:szCs w:val="20"/>
          <w:vertAlign w:val="baseline"/>
          <w:lang w:val="en-US" w:eastAsia="zh-CN"/>
        </w:rPr>
      </w:pPr>
      <w:r>
        <w:rPr>
          <w:rFonts w:hint="eastAsia" w:ascii="宋体" w:hAnsi="宋体" w:eastAsia="宋体" w:cs="宋体"/>
          <w:b/>
          <w:bCs/>
          <w:color w:val="auto"/>
          <w:sz w:val="20"/>
          <w:szCs w:val="20"/>
          <w:lang w:val="en-US" w:eastAsia="zh-CN"/>
        </w:rPr>
        <w:t>Δ</w:t>
      </w:r>
      <w:r>
        <w:rPr>
          <w:rFonts w:eastAsiaTheme="minorEastAsia"/>
          <w:b/>
          <w:bCs/>
          <w:color w:val="auto"/>
          <w:sz w:val="20"/>
          <w:szCs w:val="20"/>
          <w:lang w:val="en-US" w:eastAsia="zh-CN"/>
        </w:rPr>
        <w:t>P</w:t>
      </w:r>
      <w:r>
        <w:rPr>
          <w:rFonts w:eastAsiaTheme="minorEastAsia"/>
          <w:b/>
          <w:bCs/>
          <w:color w:val="auto"/>
          <w:sz w:val="20"/>
          <w:szCs w:val="20"/>
          <w:vertAlign w:val="subscript"/>
          <w:lang w:val="en-US" w:eastAsia="zh-CN"/>
        </w:rPr>
        <w:t>powerclass,CA</w:t>
      </w:r>
      <w:r>
        <w:rPr>
          <w:rFonts w:hint="eastAsia" w:eastAsiaTheme="minorEastAsia"/>
          <w:b/>
          <w:bCs/>
          <w:color w:val="auto"/>
          <w:sz w:val="20"/>
          <w:szCs w:val="20"/>
          <w:vertAlign w:val="subscript"/>
          <w:lang w:val="en-US" w:eastAsia="zh-CN"/>
        </w:rPr>
        <w:t xml:space="preserve">  </w:t>
      </w:r>
      <w:r>
        <w:rPr>
          <w:rFonts w:hint="eastAsia" w:eastAsiaTheme="minorEastAsia"/>
          <w:b/>
          <w:bCs/>
          <w:color w:val="auto"/>
          <w:sz w:val="20"/>
          <w:szCs w:val="20"/>
          <w:vertAlign w:val="baseline"/>
          <w:lang w:val="en-US" w:eastAsia="zh-CN"/>
        </w:rPr>
        <w:t>= 6dB for a PC1.5 capable UE</w:t>
      </w:r>
    </w:p>
    <w:p>
      <w:pPr>
        <w:keepNext w:val="0"/>
        <w:keepLines w:val="0"/>
        <w:widowControl/>
        <w:suppressLineNumbers w:val="0"/>
        <w:jc w:val="left"/>
        <w:rPr>
          <w:rFonts w:hint="eastAsia" w:eastAsiaTheme="minorEastAsia"/>
          <w:b/>
          <w:bCs/>
          <w:color w:val="auto"/>
          <w:sz w:val="20"/>
          <w:szCs w:val="20"/>
          <w:vertAlign w:val="baseline"/>
          <w:lang w:val="en-US" w:eastAsia="zh-CN"/>
        </w:rPr>
      </w:pPr>
      <w:r>
        <w:rPr>
          <w:rFonts w:hint="eastAsia" w:ascii="宋体" w:hAnsi="宋体" w:eastAsia="宋体" w:cs="宋体"/>
          <w:b/>
          <w:bCs/>
          <w:color w:val="auto"/>
          <w:sz w:val="20"/>
          <w:szCs w:val="20"/>
          <w:lang w:val="en-US" w:eastAsia="zh-CN"/>
        </w:rPr>
        <w:t>Δ</w:t>
      </w:r>
      <w:r>
        <w:rPr>
          <w:rFonts w:eastAsiaTheme="minorEastAsia"/>
          <w:b/>
          <w:bCs/>
          <w:color w:val="auto"/>
          <w:sz w:val="20"/>
          <w:szCs w:val="20"/>
          <w:lang w:val="en-US" w:eastAsia="zh-CN"/>
        </w:rPr>
        <w:t>P</w:t>
      </w:r>
      <w:r>
        <w:rPr>
          <w:rFonts w:eastAsiaTheme="minorEastAsia"/>
          <w:b/>
          <w:bCs/>
          <w:color w:val="auto"/>
          <w:sz w:val="20"/>
          <w:szCs w:val="20"/>
          <w:vertAlign w:val="subscript"/>
          <w:lang w:val="en-US" w:eastAsia="zh-CN"/>
        </w:rPr>
        <w:t>powerclass,CA</w:t>
      </w:r>
      <w:r>
        <w:rPr>
          <w:rFonts w:hint="eastAsia" w:eastAsiaTheme="minorEastAsia"/>
          <w:b/>
          <w:bCs/>
          <w:color w:val="auto"/>
          <w:sz w:val="20"/>
          <w:szCs w:val="20"/>
          <w:vertAlign w:val="subscript"/>
          <w:lang w:val="en-US" w:eastAsia="zh-CN"/>
        </w:rPr>
        <w:t xml:space="preserve"> </w:t>
      </w:r>
      <w:r>
        <w:rPr>
          <w:rFonts w:hint="eastAsia" w:eastAsiaTheme="minorEastAsia"/>
          <w:b/>
          <w:bCs/>
          <w:color w:val="auto"/>
          <w:sz w:val="20"/>
          <w:szCs w:val="20"/>
          <w:vertAlign w:val="baseline"/>
          <w:lang w:val="en-US" w:eastAsia="zh-CN"/>
        </w:rPr>
        <w:t>= 3dB for a PC2 capable UE</w:t>
      </w:r>
    </w:p>
    <w:p>
      <w:pPr>
        <w:keepNext w:val="0"/>
        <w:keepLines w:val="0"/>
        <w:widowControl/>
        <w:suppressLineNumbers w:val="0"/>
        <w:jc w:val="left"/>
        <w:rPr>
          <w:rFonts w:hint="eastAsia" w:cs="Times New Roman"/>
          <w:b/>
          <w:bCs/>
          <w:i/>
          <w:iCs/>
          <w:color w:val="000000"/>
          <w:kern w:val="0"/>
          <w:sz w:val="20"/>
          <w:szCs w:val="20"/>
          <w:lang w:val="en-US" w:eastAsia="zh-CN" w:bidi="ar"/>
        </w:rPr>
      </w:pPr>
      <w:r>
        <w:rPr>
          <w:rFonts w:hint="eastAsia" w:eastAsiaTheme="minorEastAsia"/>
          <w:b/>
          <w:bCs/>
          <w:color w:val="auto"/>
          <w:sz w:val="20"/>
          <w:szCs w:val="20"/>
          <w:vertAlign w:val="baseline"/>
          <w:lang w:val="en-US" w:eastAsia="zh-CN"/>
        </w:rPr>
        <w:t xml:space="preserve">Where </w:t>
      </w:r>
      <w:r>
        <w:rPr>
          <w:rFonts w:hint="eastAsia" w:cs="Times New Roman"/>
          <w:b/>
          <w:bCs/>
          <w:color w:val="auto"/>
          <w:kern w:val="0"/>
          <w:sz w:val="20"/>
          <w:szCs w:val="20"/>
          <w:highlight w:val="none"/>
          <w:lang w:val="en-US" w:eastAsia="zh-CN" w:bidi="ar-SA"/>
        </w:rPr>
        <w:t>power fallback behaviour can be further study, pending on the conclusion of SAR solution</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46" w:name="OLE_LINK38"/>
      <w:r>
        <w:rPr>
          <w:color w:val="auto"/>
          <w:sz w:val="20"/>
          <w:szCs w:val="20"/>
          <w:lang w:val="en-US" w:eastAsia="zh-CN"/>
        </w:rPr>
        <w:t>RP-223517</w:t>
      </w:r>
      <w:bookmarkEnd w:id="46"/>
      <w:r>
        <w:rPr>
          <w:rFonts w:hint="eastAsia"/>
          <w:color w:val="auto"/>
          <w:sz w:val="20"/>
          <w:szCs w:val="20"/>
          <w:lang w:val="en-US" w:eastAsia="zh-CN"/>
        </w:rPr>
        <w:t xml:space="preserve">, </w:t>
      </w:r>
      <w:r>
        <w:rPr>
          <w:color w:val="auto"/>
          <w:sz w:val="20"/>
          <w:szCs w:val="20"/>
          <w:lang w:val="en-US" w:eastAsia="zh-CN"/>
        </w:rPr>
        <w:t>Low NR band 4Rx for handheld UE and 3Tx for inter-band UL CA and EN-DC</w:t>
      </w:r>
      <w:r>
        <w:rPr>
          <w:rFonts w:hint="eastAsia"/>
          <w:color w:val="auto"/>
          <w:sz w:val="20"/>
          <w:szCs w:val="20"/>
          <w:lang w:val="en-US" w:eastAsia="zh-CN"/>
        </w:rPr>
        <w:t>, OPPO,etc.</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[2] </w:t>
      </w:r>
      <w:r>
        <w:rPr>
          <w:color w:val="auto"/>
          <w:sz w:val="20"/>
          <w:szCs w:val="20"/>
          <w:lang w:val="en-US" w:eastAsia="zh-CN"/>
        </w:rPr>
        <w:t>R4-</w:t>
      </w:r>
      <w:bookmarkStart w:id="47" w:name="OLE_LINK113"/>
      <w:r>
        <w:rPr>
          <w:color w:val="auto"/>
          <w:sz w:val="20"/>
          <w:szCs w:val="20"/>
          <w:lang w:val="en-US" w:eastAsia="zh-CN"/>
        </w:rPr>
        <w:t>2303523</w:t>
      </w:r>
      <w:bookmarkEnd w:id="47"/>
      <w:r>
        <w:rPr>
          <w:rFonts w:hint="eastAsia"/>
          <w:color w:val="auto"/>
          <w:sz w:val="20"/>
          <w:szCs w:val="20"/>
          <w:lang w:val="en-US" w:eastAsia="zh-CN"/>
        </w:rPr>
        <w:t xml:space="preserve">, </w:t>
      </w:r>
      <w:r>
        <w:rPr>
          <w:color w:val="auto"/>
          <w:sz w:val="20"/>
          <w:szCs w:val="20"/>
          <w:lang w:val="en-US" w:eastAsia="zh-CN"/>
        </w:rPr>
        <w:t>WF on 3Tx requirements</w:t>
      </w:r>
      <w:r>
        <w:rPr>
          <w:rFonts w:hint="eastAsia"/>
          <w:color w:val="auto"/>
          <w:sz w:val="20"/>
          <w:szCs w:val="20"/>
          <w:lang w:val="en-US" w:eastAsia="zh-CN"/>
        </w:rPr>
        <w:t>, OPPO</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[3] </w:t>
      </w:r>
      <w:r>
        <w:rPr>
          <w:color w:val="auto"/>
          <w:sz w:val="20"/>
          <w:szCs w:val="20"/>
          <w:lang w:val="en-US" w:eastAsia="zh-CN"/>
        </w:rPr>
        <w:t>R4-23</w:t>
      </w:r>
      <w:r>
        <w:rPr>
          <w:rFonts w:hint="eastAsia"/>
          <w:color w:val="auto"/>
          <w:sz w:val="20"/>
          <w:szCs w:val="20"/>
          <w:lang w:val="en-US" w:eastAsia="zh-CN"/>
        </w:rPr>
        <w:t>01250, D</w:t>
      </w:r>
      <w:r>
        <w:rPr>
          <w:rFonts w:hint="eastAsia"/>
          <w:color w:val="auto"/>
          <w:sz w:val="20"/>
          <w:szCs w:val="20"/>
          <w:lang w:val="pt-BR" w:eastAsia="zh-CN"/>
        </w:rPr>
        <w:t xml:space="preserve">iscussion on </w:t>
      </w:r>
      <w:r>
        <w:rPr>
          <w:rFonts w:hint="eastAsia"/>
          <w:color w:val="auto"/>
          <w:sz w:val="20"/>
          <w:szCs w:val="20"/>
          <w:lang w:val="en-US" w:eastAsia="zh-CN"/>
        </w:rPr>
        <w:t>3Tx inter-band UL CA/ENDC within two bands,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[4] </w:t>
      </w:r>
      <w:r>
        <w:rPr>
          <w:rFonts w:hint="eastAsia"/>
          <w:color w:val="auto"/>
          <w:sz w:val="20"/>
          <w:szCs w:val="20"/>
          <w:u w:val="none"/>
          <w:lang w:val="pt-BR" w:eastAsia="zh-CN"/>
        </w:rPr>
        <w:t>R4-2300954</w:t>
      </w:r>
      <w:r>
        <w:rPr>
          <w:rFonts w:hint="eastAsia"/>
          <w:color w:val="auto"/>
          <w:sz w:val="20"/>
          <w:szCs w:val="20"/>
          <w:lang w:val="en-US" w:eastAsia="zh-CN"/>
        </w:rPr>
        <w:t xml:space="preserve">, </w:t>
      </w:r>
      <w:r>
        <w:rPr>
          <w:rFonts w:hint="eastAsia"/>
          <w:color w:val="auto"/>
          <w:sz w:val="20"/>
          <w:szCs w:val="20"/>
          <w:lang w:val="pt-BR" w:eastAsia="zh-CN"/>
        </w:rPr>
        <w:t xml:space="preserve">TR 38.850 v0.1.0 </w:t>
      </w:r>
      <w:bookmarkStart w:id="48" w:name="OLE_LINK19"/>
      <w:r>
        <w:rPr>
          <w:rFonts w:hint="eastAsia"/>
          <w:color w:val="auto"/>
          <w:sz w:val="20"/>
          <w:szCs w:val="20"/>
          <w:lang w:val="pt-BR" w:eastAsia="zh-CN"/>
        </w:rPr>
        <w:t>HPUE_FR1_FDD_NR_CADC_R18</w:t>
      </w:r>
      <w:bookmarkEnd w:id="48"/>
      <w:r>
        <w:rPr>
          <w:rFonts w:hint="eastAsia"/>
          <w:color w:val="auto"/>
          <w:sz w:val="20"/>
          <w:szCs w:val="20"/>
          <w:lang w:val="en-US" w:eastAsia="zh-CN"/>
        </w:rPr>
        <w:t>, China Unicom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1E75F6A"/>
    <w:multiLevelType w:val="multilevel"/>
    <w:tmpl w:val="51E75F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4FE4EFA"/>
    <w:multiLevelType w:val="multilevel"/>
    <w:tmpl w:val="54FE4EF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2C65F10"/>
    <w:multiLevelType w:val="multilevel"/>
    <w:tmpl w:val="72C65F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3"/>
  </w:num>
  <w:num w:numId="4">
    <w:abstractNumId w:val="4"/>
  </w:num>
  <w:num w:numId="5">
    <w:abstractNumId w:val="1"/>
  </w:num>
  <w:num w:numId="6">
    <w:abstractNumId w:val="0"/>
  </w:num>
  <w:num w:numId="7">
    <w:abstractNumId w:val="7"/>
  </w:num>
  <w:num w:numId="8">
    <w:abstractNumId w:val="5"/>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64F01"/>
    <w:rsid w:val="018107C9"/>
    <w:rsid w:val="01854FE9"/>
    <w:rsid w:val="01880679"/>
    <w:rsid w:val="018E207B"/>
    <w:rsid w:val="0190283E"/>
    <w:rsid w:val="019A06A5"/>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4E067A"/>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B7155"/>
    <w:rsid w:val="04030035"/>
    <w:rsid w:val="04096E99"/>
    <w:rsid w:val="04251A4C"/>
    <w:rsid w:val="042D2E97"/>
    <w:rsid w:val="04305EA0"/>
    <w:rsid w:val="04310833"/>
    <w:rsid w:val="04343921"/>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8A55C2"/>
    <w:rsid w:val="068E06BC"/>
    <w:rsid w:val="069201CB"/>
    <w:rsid w:val="06946709"/>
    <w:rsid w:val="06956E2E"/>
    <w:rsid w:val="06AC7765"/>
    <w:rsid w:val="06AF2D3B"/>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8F11FF"/>
    <w:rsid w:val="07971B3F"/>
    <w:rsid w:val="07983294"/>
    <w:rsid w:val="079F1838"/>
    <w:rsid w:val="07A00C80"/>
    <w:rsid w:val="07A2030D"/>
    <w:rsid w:val="07A5677E"/>
    <w:rsid w:val="07B51934"/>
    <w:rsid w:val="07B9290D"/>
    <w:rsid w:val="07BE52B9"/>
    <w:rsid w:val="07C55A1A"/>
    <w:rsid w:val="07CB1347"/>
    <w:rsid w:val="07D57946"/>
    <w:rsid w:val="07ED524D"/>
    <w:rsid w:val="07F443BD"/>
    <w:rsid w:val="080124E3"/>
    <w:rsid w:val="08030E27"/>
    <w:rsid w:val="080C7FA0"/>
    <w:rsid w:val="080F0F47"/>
    <w:rsid w:val="08193C24"/>
    <w:rsid w:val="082A7098"/>
    <w:rsid w:val="08334B3D"/>
    <w:rsid w:val="08341060"/>
    <w:rsid w:val="08732D34"/>
    <w:rsid w:val="08787FF0"/>
    <w:rsid w:val="08824DF0"/>
    <w:rsid w:val="08882872"/>
    <w:rsid w:val="0889002B"/>
    <w:rsid w:val="089B79D9"/>
    <w:rsid w:val="08A44DA6"/>
    <w:rsid w:val="08AA245A"/>
    <w:rsid w:val="08AD2ACC"/>
    <w:rsid w:val="08BA6E24"/>
    <w:rsid w:val="08BF27B9"/>
    <w:rsid w:val="08C024D5"/>
    <w:rsid w:val="08C562FD"/>
    <w:rsid w:val="08CA27B1"/>
    <w:rsid w:val="08CB4D79"/>
    <w:rsid w:val="08E916DF"/>
    <w:rsid w:val="08F473EA"/>
    <w:rsid w:val="08FC0AA5"/>
    <w:rsid w:val="092173F4"/>
    <w:rsid w:val="09262DE9"/>
    <w:rsid w:val="092F7300"/>
    <w:rsid w:val="09306537"/>
    <w:rsid w:val="09355076"/>
    <w:rsid w:val="09392119"/>
    <w:rsid w:val="09445E95"/>
    <w:rsid w:val="09543B3B"/>
    <w:rsid w:val="09600FBD"/>
    <w:rsid w:val="09660D4F"/>
    <w:rsid w:val="0972595C"/>
    <w:rsid w:val="098143BC"/>
    <w:rsid w:val="098500F1"/>
    <w:rsid w:val="0992510E"/>
    <w:rsid w:val="099D47C7"/>
    <w:rsid w:val="09BD407A"/>
    <w:rsid w:val="09C12CF5"/>
    <w:rsid w:val="09DA0E26"/>
    <w:rsid w:val="09DB6437"/>
    <w:rsid w:val="09E55691"/>
    <w:rsid w:val="09F67CD5"/>
    <w:rsid w:val="0A054821"/>
    <w:rsid w:val="0A0835C8"/>
    <w:rsid w:val="0A145721"/>
    <w:rsid w:val="0A355EAA"/>
    <w:rsid w:val="0A356237"/>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47C37"/>
    <w:rsid w:val="0AD542C1"/>
    <w:rsid w:val="0ADD5A20"/>
    <w:rsid w:val="0ADE0355"/>
    <w:rsid w:val="0AE10FD9"/>
    <w:rsid w:val="0AE11CD3"/>
    <w:rsid w:val="0AF13898"/>
    <w:rsid w:val="0AFB3228"/>
    <w:rsid w:val="0AFC6C07"/>
    <w:rsid w:val="0B0130D7"/>
    <w:rsid w:val="0B0250FD"/>
    <w:rsid w:val="0B0F025C"/>
    <w:rsid w:val="0B1A6333"/>
    <w:rsid w:val="0B2713F4"/>
    <w:rsid w:val="0B3B1BC1"/>
    <w:rsid w:val="0B3B5196"/>
    <w:rsid w:val="0B3D701F"/>
    <w:rsid w:val="0B3E7DD7"/>
    <w:rsid w:val="0B4165D7"/>
    <w:rsid w:val="0B491629"/>
    <w:rsid w:val="0B554398"/>
    <w:rsid w:val="0B561995"/>
    <w:rsid w:val="0B5C2C2A"/>
    <w:rsid w:val="0B6148D2"/>
    <w:rsid w:val="0B665E0A"/>
    <w:rsid w:val="0B704064"/>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753C46"/>
    <w:rsid w:val="0C825F28"/>
    <w:rsid w:val="0C89028B"/>
    <w:rsid w:val="0C894312"/>
    <w:rsid w:val="0C8B63A3"/>
    <w:rsid w:val="0C992B18"/>
    <w:rsid w:val="0CB94808"/>
    <w:rsid w:val="0CC146A9"/>
    <w:rsid w:val="0CC37BC2"/>
    <w:rsid w:val="0CC84331"/>
    <w:rsid w:val="0CD25521"/>
    <w:rsid w:val="0CD87ABE"/>
    <w:rsid w:val="0CE15AF4"/>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42250"/>
    <w:rsid w:val="0E963344"/>
    <w:rsid w:val="0E9E6E00"/>
    <w:rsid w:val="0EA40C1C"/>
    <w:rsid w:val="0EAF381F"/>
    <w:rsid w:val="0EB72E4B"/>
    <w:rsid w:val="0ED971B3"/>
    <w:rsid w:val="0EEC6F1D"/>
    <w:rsid w:val="0EFF2BA0"/>
    <w:rsid w:val="0F032FE8"/>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675AE"/>
    <w:rsid w:val="0FBE2A42"/>
    <w:rsid w:val="0FC17CCE"/>
    <w:rsid w:val="0FC424B9"/>
    <w:rsid w:val="0FD70565"/>
    <w:rsid w:val="0FEC680C"/>
    <w:rsid w:val="10007AD6"/>
    <w:rsid w:val="101776CC"/>
    <w:rsid w:val="101B1E8A"/>
    <w:rsid w:val="101C4A03"/>
    <w:rsid w:val="101D0C86"/>
    <w:rsid w:val="104A023B"/>
    <w:rsid w:val="10501493"/>
    <w:rsid w:val="10505F3B"/>
    <w:rsid w:val="10677613"/>
    <w:rsid w:val="106D2686"/>
    <w:rsid w:val="106D40A8"/>
    <w:rsid w:val="107C3E2C"/>
    <w:rsid w:val="107D41AE"/>
    <w:rsid w:val="108C2479"/>
    <w:rsid w:val="10AD6C2C"/>
    <w:rsid w:val="10B83E40"/>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938AA"/>
    <w:rsid w:val="116F1EB0"/>
    <w:rsid w:val="117A242E"/>
    <w:rsid w:val="117B1D6A"/>
    <w:rsid w:val="117C2D9D"/>
    <w:rsid w:val="117F159E"/>
    <w:rsid w:val="11816974"/>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B39DD"/>
    <w:rsid w:val="13283BA4"/>
    <w:rsid w:val="13332F77"/>
    <w:rsid w:val="13334E1C"/>
    <w:rsid w:val="13346EE4"/>
    <w:rsid w:val="13384952"/>
    <w:rsid w:val="1355107F"/>
    <w:rsid w:val="135D4D2E"/>
    <w:rsid w:val="1366638D"/>
    <w:rsid w:val="13666895"/>
    <w:rsid w:val="1369011A"/>
    <w:rsid w:val="136D76E8"/>
    <w:rsid w:val="137266E0"/>
    <w:rsid w:val="13811975"/>
    <w:rsid w:val="139D3156"/>
    <w:rsid w:val="13A40F81"/>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B03F28"/>
    <w:rsid w:val="15B16BE2"/>
    <w:rsid w:val="15C15E25"/>
    <w:rsid w:val="15C42571"/>
    <w:rsid w:val="15DB1D41"/>
    <w:rsid w:val="15E30A80"/>
    <w:rsid w:val="15F97492"/>
    <w:rsid w:val="15FD2FA2"/>
    <w:rsid w:val="1608480E"/>
    <w:rsid w:val="161C1C58"/>
    <w:rsid w:val="162D7415"/>
    <w:rsid w:val="162F7556"/>
    <w:rsid w:val="16326AA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734F5"/>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F7878"/>
    <w:rsid w:val="1EF5103F"/>
    <w:rsid w:val="1EFF621F"/>
    <w:rsid w:val="1F090F9B"/>
    <w:rsid w:val="1F0A0088"/>
    <w:rsid w:val="1F0E5D6B"/>
    <w:rsid w:val="1F0F2943"/>
    <w:rsid w:val="1F1420D0"/>
    <w:rsid w:val="1F194C88"/>
    <w:rsid w:val="1F2A2904"/>
    <w:rsid w:val="1F343977"/>
    <w:rsid w:val="1F3E662A"/>
    <w:rsid w:val="1F4F2219"/>
    <w:rsid w:val="1F614D01"/>
    <w:rsid w:val="1F721405"/>
    <w:rsid w:val="1F935819"/>
    <w:rsid w:val="1FA6556D"/>
    <w:rsid w:val="1FAF2571"/>
    <w:rsid w:val="1FB33036"/>
    <w:rsid w:val="1FB71691"/>
    <w:rsid w:val="1FC55EDA"/>
    <w:rsid w:val="1FCE593C"/>
    <w:rsid w:val="1FE312AC"/>
    <w:rsid w:val="1FE75FFB"/>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300D1"/>
    <w:rsid w:val="20A462BA"/>
    <w:rsid w:val="20AA590A"/>
    <w:rsid w:val="20BF2AAC"/>
    <w:rsid w:val="20C849C7"/>
    <w:rsid w:val="20DF66D2"/>
    <w:rsid w:val="20EC3F2E"/>
    <w:rsid w:val="20EC7C3E"/>
    <w:rsid w:val="20F07537"/>
    <w:rsid w:val="20FA77BC"/>
    <w:rsid w:val="21044C5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A406F"/>
    <w:rsid w:val="236C1BCA"/>
    <w:rsid w:val="237464D5"/>
    <w:rsid w:val="23816932"/>
    <w:rsid w:val="23925D42"/>
    <w:rsid w:val="239C062C"/>
    <w:rsid w:val="23A9484E"/>
    <w:rsid w:val="23B32F98"/>
    <w:rsid w:val="23B340EB"/>
    <w:rsid w:val="23B84268"/>
    <w:rsid w:val="23D17D7B"/>
    <w:rsid w:val="23D36D91"/>
    <w:rsid w:val="23DE28E0"/>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88150C"/>
    <w:rsid w:val="24967323"/>
    <w:rsid w:val="24973A2A"/>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431660"/>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E8526F"/>
    <w:rsid w:val="2D026315"/>
    <w:rsid w:val="2D0764BD"/>
    <w:rsid w:val="2D0A3DA2"/>
    <w:rsid w:val="2D0B3169"/>
    <w:rsid w:val="2D0D4219"/>
    <w:rsid w:val="2D105AFA"/>
    <w:rsid w:val="2D196E09"/>
    <w:rsid w:val="2D2279B8"/>
    <w:rsid w:val="2D274320"/>
    <w:rsid w:val="2D2D2DE2"/>
    <w:rsid w:val="2D324CCC"/>
    <w:rsid w:val="2D340E86"/>
    <w:rsid w:val="2D395427"/>
    <w:rsid w:val="2D3D0E02"/>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13DF8"/>
    <w:rsid w:val="2EF33C7C"/>
    <w:rsid w:val="2F00052B"/>
    <w:rsid w:val="2F0367CD"/>
    <w:rsid w:val="2F1251F2"/>
    <w:rsid w:val="2F1934F7"/>
    <w:rsid w:val="2F2D445E"/>
    <w:rsid w:val="2F4B20A5"/>
    <w:rsid w:val="2F4F6FBB"/>
    <w:rsid w:val="2F664E2B"/>
    <w:rsid w:val="2F6C7BE3"/>
    <w:rsid w:val="2F783485"/>
    <w:rsid w:val="2F7A17CB"/>
    <w:rsid w:val="2F7A294B"/>
    <w:rsid w:val="2F7F5C0B"/>
    <w:rsid w:val="2F895685"/>
    <w:rsid w:val="2F981C97"/>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767116"/>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70868"/>
    <w:rsid w:val="31875BB4"/>
    <w:rsid w:val="31A10DAE"/>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537B57"/>
    <w:rsid w:val="325779E7"/>
    <w:rsid w:val="325F618E"/>
    <w:rsid w:val="326D7DD7"/>
    <w:rsid w:val="32757E99"/>
    <w:rsid w:val="327D43E5"/>
    <w:rsid w:val="32842CF3"/>
    <w:rsid w:val="328F5534"/>
    <w:rsid w:val="329A6217"/>
    <w:rsid w:val="329A6ACE"/>
    <w:rsid w:val="329C2950"/>
    <w:rsid w:val="32A145CA"/>
    <w:rsid w:val="32A230DB"/>
    <w:rsid w:val="32DF351E"/>
    <w:rsid w:val="32E646C9"/>
    <w:rsid w:val="32EE5E41"/>
    <w:rsid w:val="32F1510B"/>
    <w:rsid w:val="32F40F87"/>
    <w:rsid w:val="32F520B9"/>
    <w:rsid w:val="32FD7C76"/>
    <w:rsid w:val="330414AF"/>
    <w:rsid w:val="330C22FC"/>
    <w:rsid w:val="33540E5D"/>
    <w:rsid w:val="335A0521"/>
    <w:rsid w:val="335E7B11"/>
    <w:rsid w:val="3364318B"/>
    <w:rsid w:val="33691888"/>
    <w:rsid w:val="336A499A"/>
    <w:rsid w:val="336E65CB"/>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4A2"/>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C3C04"/>
    <w:rsid w:val="34BD02AE"/>
    <w:rsid w:val="34C20DC7"/>
    <w:rsid w:val="34DA26A8"/>
    <w:rsid w:val="34DC3CCC"/>
    <w:rsid w:val="34DD61F0"/>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B5838"/>
    <w:rsid w:val="35CD6F14"/>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9C597C"/>
    <w:rsid w:val="3AB00167"/>
    <w:rsid w:val="3AC17E3A"/>
    <w:rsid w:val="3ACB5746"/>
    <w:rsid w:val="3ACE209E"/>
    <w:rsid w:val="3AD450E7"/>
    <w:rsid w:val="3ADD2B05"/>
    <w:rsid w:val="3AE36EC1"/>
    <w:rsid w:val="3AE417E3"/>
    <w:rsid w:val="3AE440AF"/>
    <w:rsid w:val="3AF7667E"/>
    <w:rsid w:val="3B113F51"/>
    <w:rsid w:val="3B192990"/>
    <w:rsid w:val="3B1D60F7"/>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DB730F"/>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A5CA8"/>
    <w:rsid w:val="3F2C04C4"/>
    <w:rsid w:val="3F3E7C9F"/>
    <w:rsid w:val="3F400694"/>
    <w:rsid w:val="3F416B99"/>
    <w:rsid w:val="3F4F5AD7"/>
    <w:rsid w:val="3F643908"/>
    <w:rsid w:val="3F6A46DC"/>
    <w:rsid w:val="3F6B75A6"/>
    <w:rsid w:val="3F83009B"/>
    <w:rsid w:val="3F884CAB"/>
    <w:rsid w:val="3F8C0A49"/>
    <w:rsid w:val="3F8E7DCD"/>
    <w:rsid w:val="3F913853"/>
    <w:rsid w:val="3F93357F"/>
    <w:rsid w:val="3F9660C3"/>
    <w:rsid w:val="3F9724DD"/>
    <w:rsid w:val="3F9C79E3"/>
    <w:rsid w:val="3F9F5C8C"/>
    <w:rsid w:val="3FA827ED"/>
    <w:rsid w:val="3FB45C58"/>
    <w:rsid w:val="3FBA1D11"/>
    <w:rsid w:val="3FC36557"/>
    <w:rsid w:val="3FC956FF"/>
    <w:rsid w:val="3FD13F50"/>
    <w:rsid w:val="3FDC5F31"/>
    <w:rsid w:val="3FE04625"/>
    <w:rsid w:val="3FE8545E"/>
    <w:rsid w:val="3FE86CE8"/>
    <w:rsid w:val="3FEF3DCD"/>
    <w:rsid w:val="3FF148F7"/>
    <w:rsid w:val="3FFB0F66"/>
    <w:rsid w:val="400E6DDA"/>
    <w:rsid w:val="40146E6B"/>
    <w:rsid w:val="40225B50"/>
    <w:rsid w:val="403052F1"/>
    <w:rsid w:val="40330D29"/>
    <w:rsid w:val="40366A7B"/>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371BB8"/>
    <w:rsid w:val="424154E1"/>
    <w:rsid w:val="424B5824"/>
    <w:rsid w:val="42616DD3"/>
    <w:rsid w:val="426973AD"/>
    <w:rsid w:val="426F56CA"/>
    <w:rsid w:val="427A67A1"/>
    <w:rsid w:val="427E0B36"/>
    <w:rsid w:val="428C2F55"/>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DE4FDE"/>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82636"/>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0544"/>
    <w:rsid w:val="473069AF"/>
    <w:rsid w:val="47356ECD"/>
    <w:rsid w:val="4749539A"/>
    <w:rsid w:val="474A0EAF"/>
    <w:rsid w:val="474E50BE"/>
    <w:rsid w:val="475B6683"/>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C2A30"/>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910DF"/>
    <w:rsid w:val="4C2B4DDD"/>
    <w:rsid w:val="4C336177"/>
    <w:rsid w:val="4C471A55"/>
    <w:rsid w:val="4C562920"/>
    <w:rsid w:val="4C5D1F92"/>
    <w:rsid w:val="4C603F16"/>
    <w:rsid w:val="4C6262E0"/>
    <w:rsid w:val="4C6703A3"/>
    <w:rsid w:val="4C6D7518"/>
    <w:rsid w:val="4C766A5A"/>
    <w:rsid w:val="4C7C799E"/>
    <w:rsid w:val="4C923A72"/>
    <w:rsid w:val="4C952095"/>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02D93"/>
    <w:rsid w:val="4D525BE3"/>
    <w:rsid w:val="4D566017"/>
    <w:rsid w:val="4D6022FC"/>
    <w:rsid w:val="4D7D3EFB"/>
    <w:rsid w:val="4D883EF9"/>
    <w:rsid w:val="4D8B0123"/>
    <w:rsid w:val="4D955B8B"/>
    <w:rsid w:val="4DAF14C5"/>
    <w:rsid w:val="4DB9067A"/>
    <w:rsid w:val="4DC605B6"/>
    <w:rsid w:val="4DD732D2"/>
    <w:rsid w:val="4DEC0985"/>
    <w:rsid w:val="4E0538A3"/>
    <w:rsid w:val="4E0E6818"/>
    <w:rsid w:val="4E27683A"/>
    <w:rsid w:val="4E321D35"/>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B09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57ED2"/>
    <w:rsid w:val="52175F05"/>
    <w:rsid w:val="52272B85"/>
    <w:rsid w:val="52284E31"/>
    <w:rsid w:val="522A5519"/>
    <w:rsid w:val="523E09B5"/>
    <w:rsid w:val="52431715"/>
    <w:rsid w:val="52687B2A"/>
    <w:rsid w:val="526E0E82"/>
    <w:rsid w:val="527901C6"/>
    <w:rsid w:val="528241AF"/>
    <w:rsid w:val="52831D64"/>
    <w:rsid w:val="528F4A24"/>
    <w:rsid w:val="52944BB6"/>
    <w:rsid w:val="52981054"/>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747829"/>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74522"/>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DE2FA4"/>
    <w:rsid w:val="55E73480"/>
    <w:rsid w:val="55E8339E"/>
    <w:rsid w:val="55F06771"/>
    <w:rsid w:val="560C022B"/>
    <w:rsid w:val="560D5F48"/>
    <w:rsid w:val="56106284"/>
    <w:rsid w:val="56300452"/>
    <w:rsid w:val="5632642A"/>
    <w:rsid w:val="56375B61"/>
    <w:rsid w:val="564944F4"/>
    <w:rsid w:val="564E5820"/>
    <w:rsid w:val="565104C5"/>
    <w:rsid w:val="565F7B1A"/>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E1940"/>
    <w:rsid w:val="57756BF9"/>
    <w:rsid w:val="57770501"/>
    <w:rsid w:val="577B3337"/>
    <w:rsid w:val="577D4F28"/>
    <w:rsid w:val="579E060E"/>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8E3144"/>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AF24D07"/>
    <w:rsid w:val="5B141085"/>
    <w:rsid w:val="5B28192B"/>
    <w:rsid w:val="5B342BAD"/>
    <w:rsid w:val="5B392581"/>
    <w:rsid w:val="5B4007EF"/>
    <w:rsid w:val="5B4D1F7C"/>
    <w:rsid w:val="5B51561D"/>
    <w:rsid w:val="5B570E24"/>
    <w:rsid w:val="5B66707B"/>
    <w:rsid w:val="5B673066"/>
    <w:rsid w:val="5B6A48A8"/>
    <w:rsid w:val="5B731FA9"/>
    <w:rsid w:val="5B785DDC"/>
    <w:rsid w:val="5B785E83"/>
    <w:rsid w:val="5B7C1CD1"/>
    <w:rsid w:val="5B9004A9"/>
    <w:rsid w:val="5B907C6C"/>
    <w:rsid w:val="5B9251EF"/>
    <w:rsid w:val="5B9E19FA"/>
    <w:rsid w:val="5BAB5BC4"/>
    <w:rsid w:val="5BB20B74"/>
    <w:rsid w:val="5BC677D8"/>
    <w:rsid w:val="5BCC063C"/>
    <w:rsid w:val="5BD0669E"/>
    <w:rsid w:val="5BE74FBB"/>
    <w:rsid w:val="5BEB0120"/>
    <w:rsid w:val="5BEC175C"/>
    <w:rsid w:val="5BEF3E44"/>
    <w:rsid w:val="5BEF69FF"/>
    <w:rsid w:val="5C053E62"/>
    <w:rsid w:val="5C064BA0"/>
    <w:rsid w:val="5C07067E"/>
    <w:rsid w:val="5C075BB6"/>
    <w:rsid w:val="5C097C4E"/>
    <w:rsid w:val="5C1A3A93"/>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167609"/>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C05A1"/>
    <w:rsid w:val="5DEE0433"/>
    <w:rsid w:val="5DFD51DB"/>
    <w:rsid w:val="5E0B0848"/>
    <w:rsid w:val="5E1D4A67"/>
    <w:rsid w:val="5E1F2E4C"/>
    <w:rsid w:val="5E237029"/>
    <w:rsid w:val="5E31278C"/>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C3076"/>
    <w:rsid w:val="600E362B"/>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23591"/>
    <w:rsid w:val="61D43A2B"/>
    <w:rsid w:val="61E34474"/>
    <w:rsid w:val="61E514A0"/>
    <w:rsid w:val="61ED6D6A"/>
    <w:rsid w:val="61FF316E"/>
    <w:rsid w:val="621542CB"/>
    <w:rsid w:val="624263A2"/>
    <w:rsid w:val="624D491D"/>
    <w:rsid w:val="625272C3"/>
    <w:rsid w:val="62715337"/>
    <w:rsid w:val="6280204D"/>
    <w:rsid w:val="6290769B"/>
    <w:rsid w:val="62943D08"/>
    <w:rsid w:val="629718F1"/>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939AA"/>
    <w:rsid w:val="648C635C"/>
    <w:rsid w:val="648D29A1"/>
    <w:rsid w:val="649B1AC2"/>
    <w:rsid w:val="64A7467B"/>
    <w:rsid w:val="64B53322"/>
    <w:rsid w:val="64C61AF8"/>
    <w:rsid w:val="64C86505"/>
    <w:rsid w:val="64FB4412"/>
    <w:rsid w:val="64FE700F"/>
    <w:rsid w:val="6500327F"/>
    <w:rsid w:val="6506609B"/>
    <w:rsid w:val="65083216"/>
    <w:rsid w:val="65460728"/>
    <w:rsid w:val="654835A8"/>
    <w:rsid w:val="655B07D3"/>
    <w:rsid w:val="65822810"/>
    <w:rsid w:val="65870C45"/>
    <w:rsid w:val="659705FF"/>
    <w:rsid w:val="65AA6346"/>
    <w:rsid w:val="65AF10CD"/>
    <w:rsid w:val="65B01B69"/>
    <w:rsid w:val="65B56C47"/>
    <w:rsid w:val="65B7794D"/>
    <w:rsid w:val="65B8262E"/>
    <w:rsid w:val="65BC15EE"/>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948A1"/>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971E8"/>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060C7"/>
    <w:rsid w:val="687914A4"/>
    <w:rsid w:val="687F607E"/>
    <w:rsid w:val="6887281F"/>
    <w:rsid w:val="689565AD"/>
    <w:rsid w:val="689A41FB"/>
    <w:rsid w:val="689E57F0"/>
    <w:rsid w:val="68A34C5C"/>
    <w:rsid w:val="68CA6EAF"/>
    <w:rsid w:val="68D507C6"/>
    <w:rsid w:val="68E24981"/>
    <w:rsid w:val="68E62C62"/>
    <w:rsid w:val="68ED60A5"/>
    <w:rsid w:val="69123F86"/>
    <w:rsid w:val="691740B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6AC3"/>
    <w:rsid w:val="6A5303BA"/>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D4EBA"/>
    <w:rsid w:val="6B2B0EFD"/>
    <w:rsid w:val="6B2C13E4"/>
    <w:rsid w:val="6B2D2EEB"/>
    <w:rsid w:val="6B342CC4"/>
    <w:rsid w:val="6B395FD2"/>
    <w:rsid w:val="6B410613"/>
    <w:rsid w:val="6B493E2C"/>
    <w:rsid w:val="6B4A661D"/>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21D00"/>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8D23E5"/>
    <w:rsid w:val="6E920B5B"/>
    <w:rsid w:val="6E933522"/>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C3E15"/>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6F29D2"/>
    <w:rsid w:val="75752B04"/>
    <w:rsid w:val="75761D7C"/>
    <w:rsid w:val="75874D16"/>
    <w:rsid w:val="758910BB"/>
    <w:rsid w:val="75920C70"/>
    <w:rsid w:val="75955DA9"/>
    <w:rsid w:val="759601E2"/>
    <w:rsid w:val="75977910"/>
    <w:rsid w:val="759F2A35"/>
    <w:rsid w:val="75B15C41"/>
    <w:rsid w:val="75C521B6"/>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6163C1"/>
    <w:rsid w:val="76665926"/>
    <w:rsid w:val="766A4A0D"/>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812E4C"/>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916E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353ED7"/>
    <w:rsid w:val="7A36322F"/>
    <w:rsid w:val="7A431242"/>
    <w:rsid w:val="7A444657"/>
    <w:rsid w:val="7A4C2D60"/>
    <w:rsid w:val="7A5E0869"/>
    <w:rsid w:val="7A6A4824"/>
    <w:rsid w:val="7A6E4BF5"/>
    <w:rsid w:val="7A7F4A1E"/>
    <w:rsid w:val="7A851D5D"/>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B6683"/>
    <w:rsid w:val="7BAD1591"/>
    <w:rsid w:val="7BCD64C2"/>
    <w:rsid w:val="7BD3716B"/>
    <w:rsid w:val="7BE97EE8"/>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24652E"/>
    <w:rsid w:val="7D2561FD"/>
    <w:rsid w:val="7D2E198F"/>
    <w:rsid w:val="7D3B3737"/>
    <w:rsid w:val="7D3D73AF"/>
    <w:rsid w:val="7D3F6E5D"/>
    <w:rsid w:val="7D514310"/>
    <w:rsid w:val="7D5B27C9"/>
    <w:rsid w:val="7D62117D"/>
    <w:rsid w:val="7D6B7F02"/>
    <w:rsid w:val="7D762C73"/>
    <w:rsid w:val="7D834A16"/>
    <w:rsid w:val="7D9D0A97"/>
    <w:rsid w:val="7D9D438F"/>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15D2"/>
    <w:rsid w:val="7E5B76B4"/>
    <w:rsid w:val="7E5C1ABA"/>
    <w:rsid w:val="7E5C4178"/>
    <w:rsid w:val="7E61281D"/>
    <w:rsid w:val="7E622778"/>
    <w:rsid w:val="7E756346"/>
    <w:rsid w:val="7E85174A"/>
    <w:rsid w:val="7E8B68B9"/>
    <w:rsid w:val="7EA72785"/>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